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4B2DB" w14:textId="52E9DA98" w:rsidR="008F5054" w:rsidRPr="00566454" w:rsidRDefault="002749C8" w:rsidP="00DB27FB">
      <w:pPr>
        <w:pStyle w:val="Heading1"/>
      </w:pPr>
      <w:r w:rsidRPr="002749C8">
        <w:t xml:space="preserve">Konflik dan Harmonisasi </w:t>
      </w:r>
      <w:r w:rsidR="00BE28E8">
        <w:br/>
      </w:r>
      <w:r w:rsidRPr="002749C8">
        <w:t>Kehidupan Pesantren: Studi tentang Manajemen Konflik di Pondok Pesantren Islam Nusantara Tegalrejo</w:t>
      </w:r>
    </w:p>
    <w:p w14:paraId="49D2018D" w14:textId="26105840" w:rsidR="002749C8" w:rsidRPr="00DB27FB" w:rsidRDefault="002749C8" w:rsidP="002749C8">
      <w:pPr>
        <w:pStyle w:val="AUTHOR"/>
        <w:rPr>
          <w:i/>
          <w:iCs/>
          <w:lang w:val="en-US"/>
        </w:rPr>
      </w:pPr>
      <w:r w:rsidRPr="002749C8">
        <w:rPr>
          <w:lang w:val="en-US"/>
        </w:rPr>
        <w:t>Aldi Maulana</w:t>
      </w:r>
      <w:r>
        <w:rPr>
          <w:lang w:val="en-US"/>
        </w:rPr>
        <w:br/>
      </w:r>
      <w:r w:rsidRPr="002749C8">
        <w:rPr>
          <w:lang w:val="en-US"/>
        </w:rPr>
        <w:t>STAI Syubbanul Wathon</w:t>
      </w:r>
      <w:r>
        <w:rPr>
          <w:lang w:val="en-US"/>
        </w:rPr>
        <w:br/>
      </w:r>
      <w:r w:rsidRPr="002749C8">
        <w:rPr>
          <w:lang w:val="en-US"/>
        </w:rPr>
        <w:t>aldimatoa97@gmail.com</w:t>
      </w:r>
      <w:r w:rsidRPr="00DB27FB">
        <w:rPr>
          <w:i/>
          <w:iCs/>
          <w:lang w:val="en-US"/>
        </w:rPr>
        <w:t xml:space="preserve"> </w:t>
      </w:r>
    </w:p>
    <w:p w14:paraId="61F59A07" w14:textId="77777777" w:rsidR="002749C8" w:rsidRPr="002749C8" w:rsidRDefault="002749C8" w:rsidP="002749C8">
      <w:pPr>
        <w:pStyle w:val="JAB"/>
      </w:pPr>
      <w:r w:rsidRPr="002749C8">
        <w:t>Abstract:</w:t>
      </w:r>
    </w:p>
    <w:p w14:paraId="2622DEAE" w14:textId="77777777" w:rsidR="002749C8" w:rsidRPr="002749C8" w:rsidRDefault="002749C8" w:rsidP="002749C8">
      <w:pPr>
        <w:pStyle w:val="ABST"/>
      </w:pPr>
      <w:r w:rsidRPr="002749C8">
        <w:t xml:space="preserve">This study analyzes conflict management in fostering a harmonious educational environment at Pondok Pesantren Islam Nusantara Tegalrejo and identifies the factors that support and hinder its implementation. The research employed a qualitative approach using a descriptive method. Data were collected through observation, in-depth interviews, and documentation, and were analyzed using data reduction, data display, and conclusion drawing techniques. The findings reveal that conflict management at Pondok Pesantren Islam Nusantara Tegalrejo is carried out through several stages, including conflict identification, analysis of underlying causes, decision-making based on musyawarah (deliberative consultation), persuasive and educational conflict resolution, and continuous evaluation. Conflicts generally arise from differences in students' personalities and cultural backgrounds, ineffective communication, differing perceptions of institutional regulations, unequal task distribution, and the limited emotional self-control of some students. The study concludes that conflict management grounded in Islamic values and integrated with managerial approaches is effective in creating a harmonious educational environment, strengthening ukhuwah (Islamic brotherhood), </w:t>
      </w:r>
      <w:r w:rsidRPr="002749C8">
        <w:lastRenderedPageBreak/>
        <w:t>enhancing discipline, and fostering students who are tolerant, responsible, and capable of resolving conflicts constructively.</w:t>
      </w:r>
    </w:p>
    <w:p w14:paraId="0B298AA3" w14:textId="77777777" w:rsidR="002749C8" w:rsidRPr="002749C8" w:rsidRDefault="002749C8" w:rsidP="002749C8">
      <w:pPr>
        <w:pStyle w:val="ABST"/>
        <w:rPr>
          <w:i/>
          <w:iCs/>
        </w:rPr>
      </w:pPr>
      <w:r w:rsidRPr="002749C8">
        <w:rPr>
          <w:b/>
          <w:bCs/>
        </w:rPr>
        <w:t>Keywords:</w:t>
      </w:r>
      <w:r w:rsidRPr="002749C8">
        <w:t xml:space="preserve"> </w:t>
      </w:r>
      <w:r w:rsidRPr="002749C8">
        <w:rPr>
          <w:i/>
          <w:iCs/>
        </w:rPr>
        <w:t>conflict management, Islamic boarding school, Islamic education, harmonious educational environment, character education</w:t>
      </w:r>
    </w:p>
    <w:p w14:paraId="61DD0FB3" w14:textId="77777777" w:rsidR="002749C8" w:rsidRPr="002749C8" w:rsidRDefault="002749C8" w:rsidP="002749C8">
      <w:pPr>
        <w:pStyle w:val="JAB"/>
      </w:pPr>
      <w:r w:rsidRPr="002749C8">
        <w:t>Abstrak:</w:t>
      </w:r>
    </w:p>
    <w:p w14:paraId="78B033DE" w14:textId="77777777" w:rsidR="002749C8" w:rsidRPr="002749C8" w:rsidRDefault="002749C8" w:rsidP="002749C8">
      <w:pPr>
        <w:pStyle w:val="ABST"/>
      </w:pPr>
      <w:r w:rsidRPr="002749C8">
        <w:t>Penelitian ini menganalisis manajemen konflik dalam menciptakan lingkungan pendidikan yang harmonis di Pondok Pesantren Islam Nusantara Tegalrejo, serta mengidentifikasi faktor-faktor yang mendukung dan menghambat implementasinya. Pendekatan yang digunakan dalam penelitian ini adalah kualitatif dengan metode deskriptif. Data dikumpulkan melalui observasi, wawancara mendalam, dan dokumentasi, kemudian dianalisis menggunakan teknik reduksi data, penyajian data, dan penarikan kesimpulan. Hasil penelitian ini menunjukkan bahwa manajemen konflik di Pondok Pesantren Islam Nusantara Tegalrejo dilaksanakan melalui tahapan identifikasi konflik, analisis penyebab, pengambilan keputusan berbasis musyawarah, penyelesaian secara persuasif dan edukatif, serta evaluasi secara berkelanjutan. Konflik yang terjadi umumnya dipicu oleh perbedaan karakter dan latar belakang budaya santri, lemahnya komunikasi, perbedaan persepsi terhadap aturan, pembagian tugas, serta rendahnya pengendalian emosi sebagian santri. Penelitian ini menyimpulkan bahwa manajemen konflik berbasis nilai-nilai Islam yang dipadukan dengan pendekatan manajerial mampu menciptakan lingkungan pendidikan yang harmonis, memperkuat ukhuwah, meningkatkan kedisiplinan, serta membentuk karakter santri yang toleran, bertanggung jawab, dan mampu menyelesaikan konflik secara konstruktif.</w:t>
      </w:r>
    </w:p>
    <w:p w14:paraId="3FB6E910" w14:textId="77777777" w:rsidR="002749C8" w:rsidRPr="002749C8" w:rsidRDefault="002749C8" w:rsidP="002749C8">
      <w:pPr>
        <w:pStyle w:val="ABST"/>
        <w:rPr>
          <w:i/>
          <w:iCs/>
        </w:rPr>
      </w:pPr>
      <w:r w:rsidRPr="002749C8">
        <w:rPr>
          <w:b/>
          <w:bCs/>
        </w:rPr>
        <w:t>Kata kunci:</w:t>
      </w:r>
      <w:r w:rsidRPr="002749C8">
        <w:t xml:space="preserve"> </w:t>
      </w:r>
      <w:r w:rsidRPr="002749C8">
        <w:rPr>
          <w:i/>
          <w:iCs/>
        </w:rPr>
        <w:t>manajemen konflik, pondok pesantren, pendidikan Islam, keharmonisan, pendidikan karakter</w:t>
      </w:r>
    </w:p>
    <w:p w14:paraId="17B7AE5B" w14:textId="77777777" w:rsidR="002749C8" w:rsidRPr="002E5CED" w:rsidRDefault="002749C8" w:rsidP="002749C8">
      <w:pPr>
        <w:pStyle w:val="SH1"/>
        <w:rPr>
          <w:lang w:val="en-US"/>
        </w:rPr>
      </w:pPr>
      <w:r w:rsidRPr="002E5CED">
        <w:rPr>
          <w:lang w:val="en-US"/>
        </w:rPr>
        <w:t>Pendahuluan</w:t>
      </w:r>
    </w:p>
    <w:p w14:paraId="7CA895BF" w14:textId="77777777" w:rsidR="002749C8" w:rsidRPr="002749C8" w:rsidRDefault="002749C8" w:rsidP="002749C8">
      <w:pPr>
        <w:pStyle w:val="TT"/>
      </w:pPr>
      <w:r w:rsidRPr="002E5CED">
        <w:rPr>
          <w:lang w:val="en-US"/>
        </w:rPr>
        <w:t xml:space="preserve">Konflik merupakan bagian inheren dari kehidupan sosial, termasuk dalam lingkungan pendidikan berbasis keagamaan seperti pondok pesantren. Sebagai lembaga pendidikan Islam yang menekankan pembentukan karakter dan moralitas santri, pesantren menghadapi dinamika hubungan sosial yang kompleks akibat keberagaman latar </w:t>
      </w:r>
      <w:r w:rsidRPr="002E5CED">
        <w:rPr>
          <w:lang w:val="en-US"/>
        </w:rPr>
        <w:lastRenderedPageBreak/>
        <w:t xml:space="preserve">belakang, karakter, dan kepentingan para santri. </w:t>
      </w:r>
      <w:r w:rsidRPr="002749C8">
        <w:t>Kondisi tersebut tidak jarang menjadi pemicu munculnya konflik, baik itu antar sesama santri maupun antara santri dengan pengurus pesantren sendiri. Oleh karena itu, manajemen konflik menjadi aspek penting dalam menjaga stabilitas sosial dan menciptakan lingkungan pendidikan yang kondusif.</w:t>
      </w:r>
    </w:p>
    <w:p w14:paraId="6A85C588" w14:textId="77777777" w:rsidR="002749C8" w:rsidRPr="002749C8" w:rsidRDefault="002749C8" w:rsidP="002749C8">
      <w:pPr>
        <w:pStyle w:val="BT"/>
      </w:pPr>
      <w:r w:rsidRPr="002749C8">
        <w:t>Meski demikian, pada dasarnya, dalam tradisi pesantren, konflik tidak selalu menjadi sesuatu yang negatif. Konflik dapat menjadi media pembelajaran sosial apabila dikelola secara konstruktif melalui dialog, musyawarah, dan penanaman nilai-nilai keislaman seperti toleransi, kesabaran, dan penghormatan terhadap sesama. Pengelolaan konflik yang efektif tidak hanya membantu menjaga keharmonisan lingkungan pesantren, tetapi juga berkontribusi terhadap pembentukan karakter santri dan terciptanya suasana belajar yang nyaman.</w:t>
      </w:r>
    </w:p>
    <w:p w14:paraId="28F7EA12" w14:textId="77777777" w:rsidR="002749C8" w:rsidRPr="002749C8" w:rsidRDefault="002749C8" w:rsidP="002749C8">
      <w:pPr>
        <w:pStyle w:val="BT"/>
      </w:pPr>
      <w:r w:rsidRPr="002749C8">
        <w:t xml:space="preserve">Pondok Pesantren </w:t>
      </w:r>
      <w:proofErr w:type="gramStart"/>
      <w:r w:rsidRPr="002749C8">
        <w:t>Islam</w:t>
      </w:r>
      <w:proofErr w:type="gramEnd"/>
      <w:r w:rsidRPr="002749C8">
        <w:t xml:space="preserve"> Nusantara Tegalrejo mengembangkan manajemen konflik yang memadukan nilai-nilai </w:t>
      </w:r>
      <w:proofErr w:type="gramStart"/>
      <w:r w:rsidRPr="002749C8">
        <w:t>Islam</w:t>
      </w:r>
      <w:proofErr w:type="gramEnd"/>
      <w:r w:rsidRPr="002749C8">
        <w:t xml:space="preserve"> dengan pendekatan manajerial modern melalui strategi preventif dan kuratif. Pendekatan preventif dilakukan melalui internalisasi nilai-nilai </w:t>
      </w:r>
      <w:proofErr w:type="gramStart"/>
      <w:r w:rsidRPr="002749C8">
        <w:t>Islam</w:t>
      </w:r>
      <w:proofErr w:type="gramEnd"/>
      <w:r w:rsidRPr="002749C8">
        <w:t xml:space="preserve"> dalam kegiatan halaqah, kajian Al-Qur’an, dan pembinaan karakter, sedangkan pendekatan kuratif dilakukan melalui dialog, mediasi, dan musyawarah yang melibatkan pengurus, ustadz, dan santri. Selain itu, pesantren juga melakukan evaluasi berkala untuk mendeteksi dan mengantisipasi potensi konflik secara adaptif.</w:t>
      </w:r>
    </w:p>
    <w:p w14:paraId="49DB6B16" w14:textId="77777777" w:rsidR="002749C8" w:rsidRPr="002749C8" w:rsidRDefault="002749C8" w:rsidP="002749C8">
      <w:pPr>
        <w:pStyle w:val="BT"/>
      </w:pPr>
      <w:r w:rsidRPr="002749C8">
        <w:t xml:space="preserve">Beberapa penelitian terdahulu menunjukkan bahwa manajemen konflik di pesantren memiliki pola yang beragam. Penelitian Fanniatul Hayyah dkk. menekankan pendekatan personal oleh kyai dalam menyelesaikan persoalan kedisiplinan santri melalui diskusi dan </w:t>
      </w:r>
      <w:r w:rsidRPr="002749C8">
        <w:lastRenderedPageBreak/>
        <w:t>musyawarah.</w:t>
      </w:r>
      <w:r w:rsidRPr="002749C8">
        <w:rPr>
          <w:vertAlign w:val="superscript"/>
        </w:rPr>
        <w:footnoteReference w:id="1"/>
      </w:r>
      <w:r w:rsidRPr="002749C8">
        <w:t xml:space="preserve"> Nila Nur Sofia menyoroti peran kyai sebagai mediator utama melalui pendekatan persuasif dan kekeluargaan berbasis nilai-nilai agama.</w:t>
      </w:r>
      <w:r w:rsidRPr="002749C8">
        <w:rPr>
          <w:vertAlign w:val="superscript"/>
        </w:rPr>
        <w:footnoteReference w:id="2"/>
      </w:r>
      <w:r w:rsidRPr="002749C8">
        <w:t xml:space="preserve"> Sementara itu, Muhammad Syahrul Ardhana dkk. menegaskan pentingnya kultur pesantren dan nilai Aswaja dalam resolusi konflik.</w:t>
      </w:r>
      <w:r w:rsidRPr="002749C8">
        <w:rPr>
          <w:vertAlign w:val="superscript"/>
        </w:rPr>
        <w:footnoteReference w:id="3"/>
      </w:r>
      <w:r w:rsidRPr="002749C8">
        <w:t xml:space="preserve"> Kajian Bashori memperlihatkan bahwa konflik dalam lembaga pendidikan </w:t>
      </w:r>
      <w:proofErr w:type="gramStart"/>
      <w:r w:rsidRPr="002749C8">
        <w:t>Islam</w:t>
      </w:r>
      <w:proofErr w:type="gramEnd"/>
      <w:r w:rsidRPr="002749C8">
        <w:t xml:space="preserve"> dapat dikelola secara konstruktif melalui manajemen konflik yang tepat,</w:t>
      </w:r>
      <w:r w:rsidRPr="002749C8">
        <w:rPr>
          <w:vertAlign w:val="superscript"/>
        </w:rPr>
        <w:footnoteReference w:id="4"/>
      </w:r>
      <w:r w:rsidRPr="002749C8">
        <w:t xml:space="preserve"> sedangkan penelitian Zaenal Arifin menunjukkan bahwa musyawarah dan tradisi kekerabatan menjadi strategi utama dalam menyelesaikan konflik kepemimpinan kolektif di pesantren.</w:t>
      </w:r>
      <w:r w:rsidRPr="002749C8">
        <w:rPr>
          <w:vertAlign w:val="superscript"/>
        </w:rPr>
        <w:footnoteReference w:id="5"/>
      </w:r>
    </w:p>
    <w:p w14:paraId="01A80DD4" w14:textId="77777777" w:rsidR="002749C8" w:rsidRPr="002749C8" w:rsidRDefault="002749C8" w:rsidP="002749C8">
      <w:pPr>
        <w:pStyle w:val="BT"/>
      </w:pPr>
      <w:r w:rsidRPr="002749C8">
        <w:t xml:space="preserve">Berbeda dari penelitian sebelumnya, penelitian ini berfokus pada sistem manajemen konflik yang diterapkan di Pondok Pesantren </w:t>
      </w:r>
      <w:proofErr w:type="gramStart"/>
      <w:r w:rsidRPr="002749C8">
        <w:t>Islam</w:t>
      </w:r>
      <w:proofErr w:type="gramEnd"/>
      <w:r w:rsidRPr="002749C8">
        <w:t xml:space="preserve"> Nusantara Tegalrejo melalui integrasi pendekatan preventif dan kuratif secara terstruktur. Penelitian ini penting dilakukan untuk melihat bagaimana nilai-nilai keislaman diimplementasikan dalam pengelolaan konflik guna membangun hubungan harmonis antar santri dan </w:t>
      </w:r>
      <w:r w:rsidRPr="002749C8">
        <w:lastRenderedPageBreak/>
        <w:t xml:space="preserve">menciptakan lingkungan pendidikan yang damai, toleran, dan produktif. </w:t>
      </w:r>
    </w:p>
    <w:p w14:paraId="27272189" w14:textId="77777777" w:rsidR="002749C8" w:rsidRPr="002749C8" w:rsidRDefault="002749C8" w:rsidP="002749C8">
      <w:pPr>
        <w:pStyle w:val="BT"/>
      </w:pPr>
      <w:r w:rsidRPr="002749C8">
        <w:rPr>
          <w:rFonts w:cs="Arial"/>
        </w:rPr>
        <w:t xml:space="preserve">Penelitian ini menggunakan pendekatan kualitatif dengan metode deskriptif. Data diperoleh melalui observasi, wawancara mendalam, dan dokumentasi, kemudian dianalisis melalui tahapan reduksi data, penyajian data, dan penarikan kesimpulan. Hasil penelitian menunjukkan bahwa manajemen konflik di Pondok Pesantren </w:t>
      </w:r>
      <w:proofErr w:type="gramStart"/>
      <w:r w:rsidRPr="002749C8">
        <w:rPr>
          <w:rFonts w:cs="Arial"/>
        </w:rPr>
        <w:t>Islam</w:t>
      </w:r>
      <w:proofErr w:type="gramEnd"/>
      <w:r w:rsidRPr="002749C8">
        <w:rPr>
          <w:rFonts w:cs="Arial"/>
        </w:rPr>
        <w:t xml:space="preserve"> Nusantara Tegalrejo dilaksanakan melalui proses identifikasi konflik, analisis penyebab konflik, pengambilan keputusan berbasis musyawarah, implementasi penyelesaian secara persuasif dan edukatif, serta evaluasi berkelanjutan. </w:t>
      </w:r>
      <w:r w:rsidRPr="002749C8">
        <w:rPr>
          <w:rFonts w:cs="Arial"/>
          <w:lang w:val="en-US"/>
        </w:rPr>
        <w:t xml:space="preserve">Proses tersebut sejalan dengan teori manajemen konflik yang dikemukakan oleh C.R. Mitchell, K.J. Borton, dan J.W. Slocum. Konflik umumnya dipicu oleh perbedaan karakter santri, latar belakang daerah, komunikasi yang kurang efektif, persepsi terhadap aturan pesantren, serta pelanggaran kedisiplinan. Faktor pendukung manajemen konflik meliputi kepemimpinan pengasuh yang bijaksana, budaya musyawarah, keteladanan pengurus, internalisasi nilai-nilai keislaman, dan peran aktif santri senior. </w:t>
      </w:r>
      <w:r w:rsidRPr="002749C8">
        <w:rPr>
          <w:rFonts w:cs="Arial"/>
        </w:rPr>
        <w:t xml:space="preserve">Sementara itu, faktor penghambat mencakup perbedaan budaya santri, keterbatasan pembinaan personal, lemahnya komunikasi organisasi, dan rendahnya pengendalian emosi sebagian santri. Maka penelitian ini berpendapat bahwa manajemen konflik berbasis nilai-nilai </w:t>
      </w:r>
      <w:proofErr w:type="gramStart"/>
      <w:r w:rsidRPr="002749C8">
        <w:rPr>
          <w:rFonts w:cs="Arial"/>
        </w:rPr>
        <w:t>Islam</w:t>
      </w:r>
      <w:proofErr w:type="gramEnd"/>
      <w:r w:rsidRPr="002749C8">
        <w:rPr>
          <w:rFonts w:cs="Arial"/>
        </w:rPr>
        <w:t xml:space="preserve"> efektif dalam menciptakan lingkungan pendidikan yang harmonis, kondusif, serta mendukung pembentukan karakter santri yang disiplin, toleran, dan bertanggung jawab.</w:t>
      </w:r>
    </w:p>
    <w:p w14:paraId="25905F98" w14:textId="77777777" w:rsidR="002749C8" w:rsidRPr="002749C8" w:rsidRDefault="002749C8" w:rsidP="002749C8">
      <w:pPr>
        <w:pStyle w:val="SH1"/>
      </w:pPr>
      <w:bookmarkStart w:id="0" w:name="_Toc202434145"/>
      <w:r w:rsidRPr="002749C8">
        <w:lastRenderedPageBreak/>
        <w:t xml:space="preserve">Sejarah Singkat </w:t>
      </w:r>
      <w:bookmarkEnd w:id="0"/>
      <w:r w:rsidRPr="002749C8">
        <w:t xml:space="preserve">Pondok Pesantren </w:t>
      </w:r>
      <w:proofErr w:type="gramStart"/>
      <w:r w:rsidRPr="002749C8">
        <w:t>Islam</w:t>
      </w:r>
      <w:proofErr w:type="gramEnd"/>
      <w:r w:rsidRPr="002749C8">
        <w:t xml:space="preserve"> Nusantara Tegalrejo</w:t>
      </w:r>
    </w:p>
    <w:p w14:paraId="2EB02406" w14:textId="77777777" w:rsidR="002749C8" w:rsidRPr="002749C8" w:rsidRDefault="002749C8" w:rsidP="002749C8">
      <w:pPr>
        <w:pStyle w:val="TT"/>
      </w:pPr>
      <w:r w:rsidRPr="002749C8">
        <w:t xml:space="preserve">Pondok Pesantren </w:t>
      </w:r>
      <w:proofErr w:type="gramStart"/>
      <w:r w:rsidRPr="002749C8">
        <w:t>Islam</w:t>
      </w:r>
      <w:proofErr w:type="gramEnd"/>
      <w:r w:rsidRPr="002749C8">
        <w:t xml:space="preserve"> Nusantara berdiri pada tahun 2018 atas prakarsa K.H. Zaenul Habib, dan berada di bawah Yayasan Birrul Ummah yang didirikan sejak 2017. Pesantren ini terletak di Dusun Tegalrandu, Sukorejo, Tegalrejo, Magelang, Jawa Tengah. Kehadirannya menjadi jawaban atas kebutuhan masyarakat akan lembaga pendidikan </w:t>
      </w:r>
      <w:proofErr w:type="gramStart"/>
      <w:r w:rsidRPr="002749C8">
        <w:t>Islam</w:t>
      </w:r>
      <w:proofErr w:type="gramEnd"/>
      <w:r w:rsidRPr="002749C8">
        <w:t xml:space="preserve"> yang relevan dengan perkembangan modern. Di pesantren ini, pendidikan agama dipadukan dengan pendidikan formal melalui Sekolah Menengah Pertama (SMP) dan Madrasah Aliyah (MA) Birrul Ummah Tegalrejo.</w:t>
      </w:r>
    </w:p>
    <w:p w14:paraId="3662B530" w14:textId="77777777" w:rsidR="002749C8" w:rsidRPr="002749C8" w:rsidRDefault="002749C8" w:rsidP="002749C8">
      <w:pPr>
        <w:pStyle w:val="BT"/>
      </w:pPr>
      <w:r w:rsidRPr="002749C8">
        <w:t xml:space="preserve">Pendidikan di pesantren ini menekankan pendalaman ilmu-ilmu keagamaan serta penanaman nilai-nilai </w:t>
      </w:r>
      <w:proofErr w:type="gramStart"/>
      <w:r w:rsidRPr="002749C8">
        <w:t>Islam</w:t>
      </w:r>
      <w:proofErr w:type="gramEnd"/>
      <w:r w:rsidRPr="002749C8">
        <w:t xml:space="preserve"> dalam kehidupan sehari-hari, sembari membekali santri dengan ilmu pengetahuan kontemporer. Nama “</w:t>
      </w:r>
      <w:proofErr w:type="gramStart"/>
      <w:r w:rsidRPr="002749C8">
        <w:t>Islam</w:t>
      </w:r>
      <w:proofErr w:type="gramEnd"/>
      <w:r w:rsidRPr="002749C8">
        <w:t xml:space="preserve"> Nusantara” menggambarkan semangat keterbukaan terhadap keberagaman budaya di Indonesia, yang tampak dari asal-usul para santri yang datang dari berbagai daerah. Filosofi ini menegaskan bahwa nilai-nilai </w:t>
      </w:r>
      <w:proofErr w:type="gramStart"/>
      <w:r w:rsidRPr="002749C8">
        <w:t>Islam</w:t>
      </w:r>
      <w:proofErr w:type="gramEnd"/>
      <w:r w:rsidRPr="002749C8">
        <w:t xml:space="preserve"> dapat berjalan selaras dengan tradisi lokal selama tidak bertentangan dengan syariat. Visi pesantren adalah menjadi pusat pendidikan yang mengharmonikan nilai-nilai keislaman universal dengan kearifan lokal. Di MA Birrul Ummah, pendalaman ilmu agama dilakukan secara intensif dengan penekanan pada akhlak, fikih, serta ilmu alat seperti nahwu dan saraf. </w:t>
      </w:r>
    </w:p>
    <w:p w14:paraId="03CDBAB6" w14:textId="77777777" w:rsidR="002749C8" w:rsidRPr="002749C8" w:rsidRDefault="002749C8" w:rsidP="002749C8">
      <w:pPr>
        <w:pStyle w:val="BT"/>
      </w:pPr>
      <w:r w:rsidRPr="002749C8">
        <w:t xml:space="preserve">Pembelajaran nahwu menggunakan metode </w:t>
      </w:r>
      <w:r w:rsidRPr="002749C8">
        <w:rPr>
          <w:i/>
          <w:iCs/>
        </w:rPr>
        <w:t>Al-Miftah Lil</w:t>
      </w:r>
      <w:r w:rsidRPr="002749C8">
        <w:t xml:space="preserve"> </w:t>
      </w:r>
      <w:r w:rsidRPr="002749C8">
        <w:rPr>
          <w:i/>
          <w:iCs/>
        </w:rPr>
        <w:t>Ulum</w:t>
      </w:r>
      <w:r w:rsidRPr="002749C8">
        <w:t xml:space="preserve"> dari Pondok Pesantren Sidogiri, sebuah metode yang dikenal efektif dalam memberikan pemahaman dasar kitab kuning secara cepat. Pembelajaran tersebut diperkuat melalui kajian kitab-kitab kuning khas </w:t>
      </w:r>
      <w:r w:rsidRPr="002749C8">
        <w:lastRenderedPageBreak/>
        <w:t xml:space="preserve">pesantren salaf, sehingga santri memperoleh wawasan mendalam mengenai khazanah keilmuan </w:t>
      </w:r>
      <w:proofErr w:type="gramStart"/>
      <w:r w:rsidRPr="002749C8">
        <w:t>Islam</w:t>
      </w:r>
      <w:proofErr w:type="gramEnd"/>
      <w:r w:rsidRPr="002749C8">
        <w:t xml:space="preserve"> klasik. Hadirnya pesantren ini ditujukan untuk melahirkan generasi yang tidak hanya mampu membaca dan menghafal Al-Qur’an, tetapi juga memahami maknanya dan mengamalkannya dalam kehidupan sehari-hari. Penguasaan fikih, akidah, serta nahwu-saraf turut menjadi fokus agar santri memiliki pemahaman keislaman yang menyeluruh dan aplikatif.</w:t>
      </w:r>
    </w:p>
    <w:p w14:paraId="06807FD5" w14:textId="2E0B9F12" w:rsidR="002749C8" w:rsidRPr="002749C8" w:rsidRDefault="002749C8" w:rsidP="002749C8">
      <w:pPr>
        <w:pStyle w:val="BT"/>
      </w:pPr>
      <w:r w:rsidRPr="002749C8">
        <w:t xml:space="preserve">Di tahun 2025, Pondok Pesantren </w:t>
      </w:r>
      <w:proofErr w:type="gramStart"/>
      <w:r w:rsidRPr="002749C8">
        <w:t>Islam</w:t>
      </w:r>
      <w:proofErr w:type="gramEnd"/>
      <w:r w:rsidRPr="002749C8">
        <w:t xml:space="preserve"> Nusantara telah menampung lebih dari 319 santri dari berbagai daerah dan telah meluluskan lima angkatan. Banyak lulusan melanjutkan pendidikan ke jenjang yang lebih tinggi, baik di sekolah maupun di pesantren-pesantren ternama di Pulau Jawa seperti Al-Falah Ploso Mojo Kediri, Ponpes Hidayatul Mubtadiin Lirboyo, Pondok Modern Gontor, Ponpes API Tegalrejo, serta Ponpes Al-Anwar Sarang Rembang. Hal ini menjadi bukti kualitas pendidikan yang diberikan oleh pesantren ini.</w:t>
      </w:r>
      <w:r w:rsidRPr="002749C8">
        <w:rPr>
          <w:vertAlign w:val="superscript"/>
          <w:lang w:val="en-US"/>
        </w:rPr>
        <w:footnoteReference w:id="6"/>
      </w:r>
    </w:p>
    <w:p w14:paraId="550A6E62" w14:textId="77777777" w:rsidR="002749C8" w:rsidRPr="002749C8" w:rsidRDefault="002749C8" w:rsidP="002749C8">
      <w:pPr>
        <w:pStyle w:val="SH1"/>
      </w:pPr>
      <w:r w:rsidRPr="002749C8">
        <w:t>Tinjauan Teoretis Manajemen Konflik</w:t>
      </w:r>
    </w:p>
    <w:p w14:paraId="0C3985BD" w14:textId="77777777" w:rsidR="002749C8" w:rsidRPr="002749C8" w:rsidRDefault="002749C8" w:rsidP="002749C8">
      <w:pPr>
        <w:pStyle w:val="TT"/>
        <w:rPr>
          <w:lang w:val="en-US"/>
        </w:rPr>
      </w:pPr>
      <w:r w:rsidRPr="002749C8">
        <w:t xml:space="preserve">Konflik merupakan bagian yang tidak dapat dipisahkan dari kehidupan manusia, baik dalam hubungan sosial, organisasi, maupun lembaga pendidikan. Dalam konteks organisasi, konflik muncul akibat adanya perbedaan kepentingan, tujuan, nilai, maupun cara pandang antarindividu atau kelompok. </w:t>
      </w:r>
      <w:r w:rsidRPr="002749C8">
        <w:rPr>
          <w:lang w:val="en-US"/>
        </w:rPr>
        <w:t xml:space="preserve">Konflik sering dipahami sebagai bentuk pertentangan, ketidaksesuaian, persaingan, ataupun hubungan yang bersifat antagonis. Namun, konflik tidak selalu bermakna negatif, </w:t>
      </w:r>
      <w:r w:rsidRPr="002749C8">
        <w:rPr>
          <w:lang w:val="en-US"/>
        </w:rPr>
        <w:lastRenderedPageBreak/>
        <w:t>karena dalam kondisi tertentu konflik justru dapat menjadi sarana perubahan, evaluasi, dan penguatan organisasi apabila dikelola secara tepat.</w:t>
      </w:r>
    </w:p>
    <w:p w14:paraId="15CC58DD" w14:textId="77777777" w:rsidR="002749C8" w:rsidRPr="002E5CED" w:rsidRDefault="002749C8" w:rsidP="00050582">
      <w:pPr>
        <w:pStyle w:val="BT"/>
        <w:rPr>
          <w:lang w:val="en-US"/>
        </w:rPr>
      </w:pPr>
      <w:r w:rsidRPr="002E5CED">
        <w:rPr>
          <w:lang w:val="en-US"/>
        </w:rPr>
        <w:t>Beberapa ahli memberikan definisi yang beragam mengenai konflik. Luthans memandang konflik sebagai ketidaksesuaian nilai atau tujuan antaranggota organisasi yang dipengaruhi oleh perbedaan kepentingan, perilaku kerja, serta tanggung jawab.</w:t>
      </w:r>
      <w:r w:rsidRPr="002749C8">
        <w:rPr>
          <w:vertAlign w:val="superscript"/>
        </w:rPr>
        <w:footnoteReference w:id="7"/>
      </w:r>
      <w:r w:rsidRPr="002E5CED">
        <w:rPr>
          <w:lang w:val="en-US"/>
        </w:rPr>
        <w:t xml:space="preserve"> Sementara itu, Clinton F. Fink menjelaskan konflik sebagai hubungan psikologis yang antagonistik akibat adanya tujuan dan kepentingan yang tidak dapat dipertemukan.</w:t>
      </w:r>
      <w:r w:rsidRPr="002749C8">
        <w:rPr>
          <w:vertAlign w:val="superscript"/>
        </w:rPr>
        <w:footnoteReference w:id="8"/>
      </w:r>
      <w:r w:rsidRPr="002E5CED">
        <w:rPr>
          <w:lang w:val="en-US"/>
        </w:rPr>
        <w:t xml:space="preserve"> Robbins melihat konflik sebagai proses interaksi yang muncul karena adanya ketidaksesuaian pandangan antara dua pihak atau lebih yang dapat memberikan pengaruh positif maupun negatif terhadap pihak yang terlibat.</w:t>
      </w:r>
      <w:r w:rsidRPr="002749C8">
        <w:rPr>
          <w:vertAlign w:val="superscript"/>
        </w:rPr>
        <w:footnoteReference w:id="9"/>
      </w:r>
      <w:r w:rsidRPr="002E5CED">
        <w:rPr>
          <w:lang w:val="en-US"/>
        </w:rPr>
        <w:t xml:space="preserve"> Dalam perspektif lain, Asnawir menegaskan bahwa konflik muncul sebagai reaksi ketika seseorang merasa kepentingan atau wilayahnya terancam sehingga berusaha mempertahankannya.</w:t>
      </w:r>
      <w:r w:rsidRPr="002749C8">
        <w:rPr>
          <w:vertAlign w:val="superscript"/>
        </w:rPr>
        <w:footnoteReference w:id="10"/>
      </w:r>
    </w:p>
    <w:p w14:paraId="5B79C869" w14:textId="77777777" w:rsidR="002749C8" w:rsidRPr="002E5CED" w:rsidRDefault="002749C8" w:rsidP="00050582">
      <w:pPr>
        <w:pStyle w:val="BT"/>
        <w:rPr>
          <w:lang w:val="en-US"/>
        </w:rPr>
      </w:pPr>
      <w:r w:rsidRPr="002E5CED">
        <w:rPr>
          <w:lang w:val="en-US"/>
        </w:rPr>
        <w:t xml:space="preserve">Berdasarkan berbagai pandangan tersebut, konflik dapat dipahami sebagai proses interaksi sosial yang terjadi akibat adanya perbedaan tujuan, kepentingan, kebutuhan, maupun persepsi antarindividu atau kelompok dalam suatu organisasi. Namun, penting </w:t>
      </w:r>
      <w:r w:rsidRPr="002E5CED">
        <w:rPr>
          <w:lang w:val="en-US"/>
        </w:rPr>
        <w:lastRenderedPageBreak/>
        <w:t>untuk diketengahkan, konflik tidak hanya berkaitan dengan permusuhan, tetapi juga dapat berbentuk perbedaan pendapat dan persaingan yang muncul dalam dinamika kehidupan sosial. Oleh karena itu, konflik merupakan fenomena yang alamiah dan tidak dapat dihindari dalam kehidupan organisasi maupun masyarakat.</w:t>
      </w:r>
    </w:p>
    <w:p w14:paraId="6A0A51D6" w14:textId="77777777" w:rsidR="002749C8" w:rsidRPr="002E5CED" w:rsidRDefault="002749C8" w:rsidP="00050582">
      <w:pPr>
        <w:pStyle w:val="BT"/>
        <w:rPr>
          <w:lang w:val="en-US"/>
        </w:rPr>
      </w:pPr>
      <w:r w:rsidRPr="002E5CED">
        <w:rPr>
          <w:lang w:val="en-US"/>
        </w:rPr>
        <w:t>Dalam organisasi pendidikan, termasuk pesantren, konflik dapat muncul dalam berbagai bentuk. Konflik intrapersonal terjadi ketika seseorang mengalami pertentangan dalam dirinya sendiri akibat dua keinginan yang sulit dipenuhi secara bersamaan. Konflik interpersonal muncul akibat pertentangan antarindividu karena perbedaan kepentingan atau karakter. Selain itu, terdapat konflik antara individu dan kelompok, konflik antar kelompok dalam organisasi, hingga konflik antar organisasi. Keberagaman bentuk konflik tersebut menunjukkan bahwa organisasi merupakan ruang interaksi sosial yang kompleks dan dinamis.</w:t>
      </w:r>
    </w:p>
    <w:p w14:paraId="28F27BF3" w14:textId="77777777" w:rsidR="002749C8" w:rsidRPr="002E5CED" w:rsidRDefault="002749C8" w:rsidP="00050582">
      <w:pPr>
        <w:pStyle w:val="BT"/>
        <w:rPr>
          <w:lang w:val="en-US"/>
        </w:rPr>
      </w:pPr>
      <w:r w:rsidRPr="002E5CED">
        <w:rPr>
          <w:lang w:val="en-US"/>
        </w:rPr>
        <w:t>Konflik juga memiliki dampak positif dan negatif. Konflik yang tidak dikelola dengan baik dapat menghambat kerja sama, merusak hubungan sosial, menurunkan kualitas pengambilan keputusan, serta mengganggu efektivitas organisasi. Namun, di sisi lain, konflik dapat mendorong lahirnya inovasi, meningkatkan kreativitas, memperkuat solidaritas kelompok, serta menjadi sarana evaluasi dan pembelajaran organisasi. Dengan demikian, yang terpenting bukan menghilangkan konflik, melainkan bagaimana konflik tersebut dikelola agar menghasilkan dampak konstruktif.</w:t>
      </w:r>
    </w:p>
    <w:p w14:paraId="7989E0C1" w14:textId="77777777" w:rsidR="002749C8" w:rsidRPr="002749C8" w:rsidRDefault="002749C8" w:rsidP="00050582">
      <w:pPr>
        <w:pStyle w:val="BT"/>
      </w:pPr>
      <w:r w:rsidRPr="002E5CED">
        <w:rPr>
          <w:lang w:val="en-US"/>
        </w:rPr>
        <w:t xml:space="preserve">Dalam konteks ini, manajemen konflik menjadi konsep penting dalam menjaga stabilitas dan keharmonisan organisasi. Manajemen </w:t>
      </w:r>
      <w:r w:rsidRPr="002E5CED">
        <w:rPr>
          <w:lang w:val="en-US"/>
        </w:rPr>
        <w:lastRenderedPageBreak/>
        <w:t>konflik dipahami sebagai proses atau strategi yang dilakukan untuk mengendalikan, mengelola, dan menyelesaikan konflik agar menghasilkan solusi yang positif. Wirawan menjelaskan bahwa manajemen konflik merupakan proses penyusunan strategi oleh pihak yang terlibat maupun pihak ketiga untuk mengendalikan konflik sehingga tercapai resolusi yang diinginkan.</w:t>
      </w:r>
      <w:r w:rsidRPr="002749C8">
        <w:rPr>
          <w:vertAlign w:val="superscript"/>
        </w:rPr>
        <w:footnoteReference w:id="11"/>
      </w:r>
      <w:r w:rsidRPr="002E5CED">
        <w:rPr>
          <w:lang w:val="en-US"/>
        </w:rPr>
        <w:t xml:space="preserve"> </w:t>
      </w:r>
      <w:r w:rsidRPr="002749C8">
        <w:t>Dengan demikian, manajemen konflik tidak hanya berorientasi pada penyelesaian masalah, tetapi juga pada upaya menciptakan hubungan sosial yang lebih baik.</w:t>
      </w:r>
    </w:p>
    <w:p w14:paraId="39805741" w14:textId="77777777" w:rsidR="002749C8" w:rsidRPr="002E5CED" w:rsidRDefault="002749C8" w:rsidP="00050582">
      <w:pPr>
        <w:pStyle w:val="BT"/>
        <w:rPr>
          <w:lang w:val="en-US"/>
        </w:rPr>
      </w:pPr>
      <w:r w:rsidRPr="002E5CED">
        <w:rPr>
          <w:lang w:val="en-US"/>
        </w:rPr>
        <w:t>Kajian mengenai manajemen konflik dikembangkan oleh berbagai ahli, salah satunya C.R. Mitchell. Mitchell memandang konflik sebagai situasi ketika dua pihak atau lebih memiliki tujuan, kepentingan, dan persepsi yang saling bertentangan. Menurutnya, konflik sering kali muncul bukan semata-mata karena kenyataan objektif, tetapi karena persepsi subjektif masing-masing pihak yang merasa dirugikan. Oleh karena itu, konflik tidak dapat dihapus sepenuhnya karena merupakan bagian alami dari interaksi sosial. Dalam pandangan Mitchell, manajemen konflik bertujuan mengendalikan konflik agar tidak berkembang menjadi destruktif melalui pendekatan dialogis, komunikasi terbuka, dan pencarian solusi bersama.</w:t>
      </w:r>
      <w:r w:rsidRPr="002749C8">
        <w:rPr>
          <w:vertAlign w:val="superscript"/>
        </w:rPr>
        <w:footnoteReference w:id="12"/>
      </w:r>
    </w:p>
    <w:p w14:paraId="0BA03E4B" w14:textId="77777777" w:rsidR="002749C8" w:rsidRPr="002749C8" w:rsidRDefault="002749C8" w:rsidP="00050582">
      <w:pPr>
        <w:pStyle w:val="BT"/>
      </w:pPr>
      <w:r w:rsidRPr="002E5CED">
        <w:rPr>
          <w:lang w:val="en-US"/>
        </w:rPr>
        <w:t>Pandangan Mitchell menunjukkan bahwa konflik dapat menjadi sarana pembelajaran sosial apabila dikelola secara kooperatif.</w:t>
      </w:r>
      <w:r w:rsidRPr="002749C8">
        <w:rPr>
          <w:vertAlign w:val="superscript"/>
        </w:rPr>
        <w:footnoteReference w:id="13"/>
      </w:r>
      <w:r w:rsidRPr="002E5CED">
        <w:rPr>
          <w:lang w:val="en-US"/>
        </w:rPr>
        <w:t xml:space="preserve"> </w:t>
      </w:r>
      <w:r w:rsidRPr="002749C8">
        <w:lastRenderedPageBreak/>
        <w:t>Pendekatan ini menekankan pentingnya membangun pemahaman bersama dan mengurangi kesalahpahaman antar pihak yang berkonflik. Dalam konteks lembaga pendidikan seperti pesantren, pendekatan tersebut relevan karena kehidupan pesantren sangat dipengaruhi oleh hubungan sosial, komunikasi, dan interaksi antarwarga pesantren.</w:t>
      </w:r>
    </w:p>
    <w:p w14:paraId="1D828962" w14:textId="77777777" w:rsidR="002749C8" w:rsidRPr="002749C8" w:rsidRDefault="002749C8" w:rsidP="00050582">
      <w:pPr>
        <w:pStyle w:val="BT"/>
      </w:pPr>
      <w:r w:rsidRPr="002749C8">
        <w:t>Sementara itu, J. Borton melihat konflik sebagai bagian yang wajar dalam kehidupan organisasi akibat adanya perbedaan nilai, kepentingan, dan tujuan antaranggota organisasi. Borton menekankan pentingnya pendekatan manajerial yang sistematis dalam menangani konflik. Menurutnya, pengelolaan konflik harus dilakukan melalui beberapa tahapan, yaitu diagnosis konflik, pemilihan strategi penyelesaian, dan evaluasi hasil penyelesaian konflik. Diagnosis konflik dilakukan dengan mengidentifikasi sumber masalah dan pihak-pihak yang terlibat. Setelah itu, organisasi menentukan strategi penyelesaian yang sesuai, seperti negosiasi, mediasi, atau kompromi. Tahap terakhir adalah evaluasi untuk melihat efektivitas penyelesaian konflik dan dampaknya terhadap hubungan sosial dalam organisasi.</w:t>
      </w:r>
      <w:r w:rsidRPr="002749C8">
        <w:rPr>
          <w:vertAlign w:val="superscript"/>
        </w:rPr>
        <w:footnoteReference w:id="14"/>
      </w:r>
    </w:p>
    <w:p w14:paraId="33DD28AE" w14:textId="77777777" w:rsidR="002749C8" w:rsidRPr="002749C8" w:rsidRDefault="002749C8" w:rsidP="00050582">
      <w:pPr>
        <w:pStyle w:val="BT"/>
      </w:pPr>
      <w:r w:rsidRPr="002749C8">
        <w:t>Pendekatan Borton menegaskan bahwa konflik yang dikelola secara sistematis dapat memberikan dampak positif berupa meningkatnya komunikasi, kerja sama, dan efektivitas organisasi. Sebaliknya, konflik yang diabaikan berpotensi menimbulkan disintegrasi dan menurunkan produktivitas organisasi. Oleh karena itu, penyelesaian konflik harus dilakukan secara terencana dan berorientasi pada keberlanjutan hubungan sosial antaranggota organisasi.</w:t>
      </w:r>
    </w:p>
    <w:p w14:paraId="466E57E7" w14:textId="77777777" w:rsidR="002749C8" w:rsidRPr="002749C8" w:rsidRDefault="002749C8" w:rsidP="00050582">
      <w:pPr>
        <w:pStyle w:val="BT"/>
      </w:pPr>
      <w:r w:rsidRPr="002749C8">
        <w:lastRenderedPageBreak/>
        <w:t>Adapun J.W. Slocum memandang konflik sebagai konsekuensi dari interaksi sosial dan struktur organisasi yang kompleks. Konflik muncul karena adanya perbedaan peran, tanggung jawab, serta kepentingan antarindividu dan kelompok dalam organisasi. Slocum membagi manajemen konflik ke dalam tiga tahap utama, yaitu stimulasi konflik, pengendalian konflik, dan resolusi konflik. Menurutnya, konflik dalam tingkat tertentu justru diperlukan untuk mendorong dinamika organisasi dan menghindari stagnasi. Namun, konflik tetap harus dikendalikan agar tidak berkembang menjadi pertentangan emosional yang merusak hubungan sosial.</w:t>
      </w:r>
    </w:p>
    <w:p w14:paraId="122F17B5" w14:textId="77777777" w:rsidR="002749C8" w:rsidRPr="002749C8" w:rsidRDefault="002749C8" w:rsidP="00050582">
      <w:pPr>
        <w:pStyle w:val="BT"/>
      </w:pPr>
      <w:r w:rsidRPr="002749C8">
        <w:t>Dalam pandangan Slocum, pemimpin memiliki peran sentral dalam pengelolaan konflik. Pemimpin tidak hanya bertugas sebagai pengambil keputusan, tetapi juga sebagai mediator dan komunikator yang mampu menjaga keseimbangan hubungan antaranggota organisasi. Penyelesaian konflik dilakukan melalui kolaborasi, komunikasi terbuka, dan pendekatan yang bijaksana sehingga tercipta solusi yang dapat diterima oleh semua pihak.</w:t>
      </w:r>
      <w:r w:rsidRPr="002749C8">
        <w:rPr>
          <w:vertAlign w:val="superscript"/>
        </w:rPr>
        <w:footnoteReference w:id="15"/>
      </w:r>
    </w:p>
    <w:p w14:paraId="33AD259D" w14:textId="77777777" w:rsidR="002749C8" w:rsidRPr="002749C8" w:rsidRDefault="002749C8" w:rsidP="00050582">
      <w:pPr>
        <w:pStyle w:val="BT"/>
      </w:pPr>
      <w:r w:rsidRPr="002749C8">
        <w:t xml:space="preserve">Berdasarkan ketiga pandangan tersebut, dapat dipahami bahwa konflik merupakan fenomena alamiah dalam organisasi yang tidak dapat dihindari. C.R. Mitchell menekankan aspek perbedaan persepsi dan kepentingan sebagai sumber konflik, K.J. Borton menyoroti pentingnya tahapan manajerial yang sistematis dalam penyelesaian konflik, sedangkan J.W. Slocum menekankan pentingnya peran pemimpin dalam mengendalikan dan menyelesaikan konflik secara konstruktif. </w:t>
      </w:r>
      <w:r w:rsidRPr="002749C8">
        <w:lastRenderedPageBreak/>
        <w:t>Ketiga teori tersebut menunjukkan bahwa konflik bukan sesuatu yang harus dihilangkan, melainkan harus dikelola secara bijak agar menjadi sarana pembelajaran, penguatan hubungan sosial, dan peningkatan efektivitas organisasi.</w:t>
      </w:r>
    </w:p>
    <w:p w14:paraId="08063370" w14:textId="77777777" w:rsidR="002749C8" w:rsidRPr="002749C8" w:rsidRDefault="002749C8" w:rsidP="00050582">
      <w:pPr>
        <w:pStyle w:val="SH1"/>
      </w:pPr>
      <w:r w:rsidRPr="002749C8">
        <w:t>Sumber Konflik dalam Pondok Pesantren</w:t>
      </w:r>
    </w:p>
    <w:p w14:paraId="70F00A6E" w14:textId="77777777" w:rsidR="002749C8" w:rsidRPr="002749C8" w:rsidRDefault="002749C8" w:rsidP="00050582">
      <w:pPr>
        <w:pStyle w:val="TT"/>
      </w:pPr>
      <w:r w:rsidRPr="002749C8">
        <w:t xml:space="preserve">Konflik di Pondok Pesantren </w:t>
      </w:r>
      <w:proofErr w:type="gramStart"/>
      <w:r w:rsidRPr="002749C8">
        <w:t>Islam</w:t>
      </w:r>
      <w:proofErr w:type="gramEnd"/>
      <w:r w:rsidRPr="002749C8">
        <w:t xml:space="preserve"> Nusantara Tegalrejo muncul sebagai bagian dari dinamika sosial yang wajar dalam kehidupan pesantren. Interaksi intensif antar santri yang berasal dari latar belakang budaya, karakter, dan kebiasaan yang berbeda menjadikan pesantren sebagai ruang sosial yang memiliki potensi konflik cukup tinggi. Berdasarkan hasil penelitian, sumber konflik umumnya berasal dari perbedaan karakter santri, kesalahpahaman komunikasi, pembagian tugas yang tidak seimbang, serta perbedaan persepsi terhadap aturan pesantren. Kondisi tersebut memunculkan gesekan dalam kehidupan sehari-hari, baik dalam aktivitas belajar, ibadah, maupun kehidupan asrama.</w:t>
      </w:r>
    </w:p>
    <w:p w14:paraId="43CD0763" w14:textId="77777777" w:rsidR="002749C8" w:rsidRPr="002749C8" w:rsidRDefault="002749C8" w:rsidP="00050582">
      <w:pPr>
        <w:pStyle w:val="BT"/>
      </w:pPr>
      <w:r w:rsidRPr="002749C8">
        <w:t>Salah satu pengurus pesantren menjelaskan bahwa konflik sering kali dipicu oleh keberagaman latar belakang santri dan ketidakjelasan komunikasi dalam pelaksanaan kegiatan pesantren. Selain itu, pembagian tugas yang dianggap tidak merata serta perbedaan pemahaman terhadap aturan juga menimbulkan rasa ketidakadilan di kalangan santri. Namun demikian, pihak pesantren memandang konflik bukan semata-mata sebagai ancaman, melainkan sebagai sarana pembelajaran sosial yang dapat memperbaiki hubungan antar santri apabila dikelola secara tepat.</w:t>
      </w:r>
    </w:p>
    <w:p w14:paraId="2BA12A52" w14:textId="77777777" w:rsidR="002749C8" w:rsidRPr="002749C8" w:rsidRDefault="002749C8" w:rsidP="00050582">
      <w:pPr>
        <w:pStyle w:val="BT"/>
      </w:pPr>
      <w:r w:rsidRPr="002749C8">
        <w:lastRenderedPageBreak/>
        <w:t>Fenomena tersebut dapat dianalisis menggunakan teori konflik C.R. Mitchell yang menyatakan bahwa konflik muncul karena adanya perbedaan tujuan, kepentingan, dan persepsi antar pihak yang terlibat.</w:t>
      </w:r>
      <w:r w:rsidRPr="002749C8">
        <w:rPr>
          <w:vertAlign w:val="superscript"/>
          <w:lang w:val="en-US"/>
        </w:rPr>
        <w:footnoteReference w:id="16"/>
      </w:r>
      <w:r w:rsidRPr="002749C8">
        <w:t xml:space="preserve"> Dalam konteks pesantren, konflik tidak selalu bersumber dari persoalan besar, tetapi sering kali lahir dari persepsi subjektif santri terhadap perlakuan, aturan, maupun pembagian tanggung jawab. Perasaan diperlakukan tidak adil atau tidak dipahami menjadi faktor yang memperbesar potensi konflik. Dengan demikian, konflik di pesantren lebih banyak dipengaruhi oleh konstruksi persepsi sosial dibandingkan pertentangan yang bersifat permanen.</w:t>
      </w:r>
    </w:p>
    <w:p w14:paraId="60E15EF5" w14:textId="77777777" w:rsidR="002749C8" w:rsidRPr="002749C8" w:rsidRDefault="002749C8" w:rsidP="00050582">
      <w:pPr>
        <w:pStyle w:val="BT"/>
      </w:pPr>
      <w:r w:rsidRPr="002749C8">
        <w:t xml:space="preserve">Bentuk konflik yang terjadi di Pondok Pesantren </w:t>
      </w:r>
      <w:proofErr w:type="gramStart"/>
      <w:r w:rsidRPr="002749C8">
        <w:t>Islam</w:t>
      </w:r>
      <w:proofErr w:type="gramEnd"/>
      <w:r w:rsidRPr="002749C8">
        <w:t xml:space="preserve"> Nusantara Tegalrejo juga cukup beragam. Konflik tidak hanya muncul dalam bentuk perselisihan personal antar santri, tetapi juga berkembang menjadi konflik kelompok maupun konflik antara santri dan pengurus pesantren. Sebagian besar konflik bersifat sederhana, seperti kesalahpahaman, perbedaan pendapat, atau pelanggaran tata tertib. Akan tetapi, ditemukan pula konflik yang bersifat struktural, terutama terkait ketidakseimbangan peran antara pengurus dan santri senior dalam menjalankan tanggung jawab organisasi pesantren.</w:t>
      </w:r>
    </w:p>
    <w:p w14:paraId="4104CEAC" w14:textId="77777777" w:rsidR="002749C8" w:rsidRPr="002749C8" w:rsidRDefault="002749C8" w:rsidP="00050582">
      <w:pPr>
        <w:pStyle w:val="BT"/>
      </w:pPr>
      <w:r w:rsidRPr="002749C8">
        <w:t>Dalam perspektif J.W. Slocum, konflik seperti ini merupakan konsekuensi logis dari struktur sosial dan pembagian peran dalam organisasi.</w:t>
      </w:r>
      <w:r w:rsidRPr="002749C8">
        <w:rPr>
          <w:vertAlign w:val="superscript"/>
          <w:lang w:val="en-US"/>
        </w:rPr>
        <w:footnoteReference w:id="17"/>
      </w:r>
      <w:r w:rsidRPr="002749C8">
        <w:t xml:space="preserve"> Kehidupan pesantren yang memiliki sistem kepengurusan, hierarki senioritas, serta aturan kedisiplinan memungkinkan munculnya benturan kepentingan antar individu maupun kelompok. Slocum </w:t>
      </w:r>
      <w:r w:rsidRPr="002749C8">
        <w:lastRenderedPageBreak/>
        <w:t>menegaskan bahwa konflik dalam organisasi tidak dapat dihilangkan sepenuhnya karena merupakan bagian dari dinamika hubungan sosial. Oleh sebab itu, yang terpenting bukan menghapus konflik, tetapi mengendalikan intensitasnya agar tidak berkembang menjadi konflik destruktif.</w:t>
      </w:r>
    </w:p>
    <w:p w14:paraId="70796503" w14:textId="77777777" w:rsidR="002749C8" w:rsidRPr="002749C8" w:rsidRDefault="002749C8" w:rsidP="00050582">
      <w:pPr>
        <w:pStyle w:val="BT"/>
      </w:pPr>
      <w:r w:rsidRPr="002749C8">
        <w:t xml:space="preserve">Temuan penelitian menunjukkan bahwa Pondok Pesantren </w:t>
      </w:r>
      <w:proofErr w:type="gramStart"/>
      <w:r w:rsidRPr="002749C8">
        <w:t>Islam</w:t>
      </w:r>
      <w:proofErr w:type="gramEnd"/>
      <w:r w:rsidRPr="002749C8">
        <w:t xml:space="preserve"> Nusantara Tegalrejo menerapkan manajemen konflik berbasis nilai-nilai </w:t>
      </w:r>
      <w:proofErr w:type="gramStart"/>
      <w:r w:rsidRPr="002749C8">
        <w:t>Islam</w:t>
      </w:r>
      <w:proofErr w:type="gramEnd"/>
      <w:r w:rsidRPr="002749C8">
        <w:t xml:space="preserve"> dan kearifan pesantren. Strategi penyelesaian konflik dilakukan melalui musyawarah, pendekatan personal, pemberian nasihat, serta penegakan disiplin secara bijaksana. Pengurus dan pengasuh pesantren berperan sebagai mediator yang membantu pihak-pihak yang berkonflik untuk menemukan solusi bersama melalui dialog terbuka dan pendekatan kekeluargaan.</w:t>
      </w:r>
    </w:p>
    <w:p w14:paraId="7C251DB2" w14:textId="77777777" w:rsidR="002749C8" w:rsidRPr="002749C8" w:rsidRDefault="002749C8" w:rsidP="00050582">
      <w:pPr>
        <w:pStyle w:val="BT"/>
      </w:pPr>
      <w:r w:rsidRPr="002749C8">
        <w:t>Pendekatan tersebut sejalan dengan teori K.J. Borton yang menekankan pentingnya proses diagnosis dan penyelesaian konflik secara sistematis.</w:t>
      </w:r>
      <w:r w:rsidRPr="002749C8">
        <w:rPr>
          <w:vertAlign w:val="superscript"/>
          <w:lang w:val="en-US"/>
        </w:rPr>
        <w:footnoteReference w:id="18"/>
      </w:r>
      <w:r w:rsidRPr="002749C8">
        <w:t xml:space="preserve"> Dalam praktiknya, pihak pesantren terlebih dahulu mengidentifikasi akar permasalahan dan pihak-pihak yang terlibat sebelum menentukan langkah penyelesaian. Musyawarah digunakan sebagai media klarifikasi sekaligus sarana membangun komunikasi yang lebih terbuka antar santri. Sementara itu, pendekatan personal dilakukan terutama dalam konflik yang bersifat sensitif agar penyelesaian tidak menimbulkan rasa malu atau tekanan psikologis bagi santri.</w:t>
      </w:r>
    </w:p>
    <w:p w14:paraId="36F12E60" w14:textId="77777777" w:rsidR="002749C8" w:rsidRPr="002749C8" w:rsidRDefault="002749C8" w:rsidP="00050582">
      <w:pPr>
        <w:pStyle w:val="BT"/>
      </w:pPr>
      <w:r w:rsidRPr="002749C8">
        <w:t xml:space="preserve">Selain itu, penerapan nilai-nilai </w:t>
      </w:r>
      <w:proofErr w:type="gramStart"/>
      <w:r w:rsidRPr="002749C8">
        <w:t>Islam</w:t>
      </w:r>
      <w:proofErr w:type="gramEnd"/>
      <w:r w:rsidRPr="002749C8">
        <w:t xml:space="preserve"> seperti keadilan, kesabaran, dan persaudaraan menjadi fondasi penting dalam proses pengelolaan </w:t>
      </w:r>
      <w:r w:rsidRPr="002749C8">
        <w:lastRenderedPageBreak/>
        <w:t>konflik. Pengasuh pesantren tidak hanya bertindak sebagai penengah, tetapi juga sebagai pembimbing moral yang menanamkan pentingnya pengendalian emosi, toleransi, dan sikap saling menghargai. Hal ini menunjukkan bahwa manajemen konflik di pesantren tidak hanya berorientasi pada penyelesaian masalah, tetapi juga pada pembentukan karakter santri.</w:t>
      </w:r>
    </w:p>
    <w:p w14:paraId="5D8CE454" w14:textId="77777777" w:rsidR="002749C8" w:rsidRPr="002749C8" w:rsidRDefault="002749C8" w:rsidP="00050582">
      <w:pPr>
        <w:pStyle w:val="BT"/>
      </w:pPr>
      <w:r w:rsidRPr="002749C8">
        <w:t>Dalam perspektif Mitchell, pendekatan dialogis dan kooperatif seperti ini merupakan bentuk manajemen konflik yang konstruktif karena berupaya membangun pemahaman bersama antar pihak yang berkonflik.</w:t>
      </w:r>
      <w:r w:rsidRPr="002749C8">
        <w:rPr>
          <w:vertAlign w:val="superscript"/>
          <w:lang w:val="en-US"/>
        </w:rPr>
        <w:footnoteReference w:id="19"/>
      </w:r>
      <w:r w:rsidRPr="002749C8">
        <w:t xml:space="preserve"> Konflik dipandang sebagai sarana memperkuat hubungan sosial dan meningkatkan kedewasaan emosional santri. Dengan kata lain, konflik tidak diposisikan sebagai ancaman terhadap stabilitas pesantren, melainkan sebagai bagian dari proses pendidikan sosial dan moral.</w:t>
      </w:r>
    </w:p>
    <w:p w14:paraId="012040FD" w14:textId="77777777" w:rsidR="002749C8" w:rsidRPr="002749C8" w:rsidRDefault="002749C8" w:rsidP="00050582">
      <w:pPr>
        <w:pStyle w:val="BT"/>
      </w:pPr>
      <w:r w:rsidRPr="002749C8">
        <w:t>Penerapan manajemen konflik yang efektif berdampak positif terhadap kehidupan pesantren. Penelitian menunjukkan bahwa suasana kebersamaan dan kekeluargaan menjadi semakin kuat setelah konflik diselesaikan melalui pendekatan musyawarah dan pembinaan. Santri menjadi lebih disiplin, terbuka terhadap perbedaan, serta mampu mengendalikan emosi dalam berinteraksi dengan sesama. Kondisi tersebut menciptakan lingkungan belajar yang lebih harmonis dan kondusif bagi proses pendidikan.</w:t>
      </w:r>
    </w:p>
    <w:p w14:paraId="4D69CE8D" w14:textId="77777777" w:rsidR="002749C8" w:rsidRPr="002749C8" w:rsidRDefault="002749C8" w:rsidP="00050582">
      <w:pPr>
        <w:pStyle w:val="BT"/>
      </w:pPr>
      <w:r w:rsidRPr="002749C8">
        <w:t xml:space="preserve">Secara keseluruhan, pengelolaan konflik di Pondok Pesantren </w:t>
      </w:r>
      <w:proofErr w:type="gramStart"/>
      <w:r w:rsidRPr="002749C8">
        <w:t>Islam</w:t>
      </w:r>
      <w:proofErr w:type="gramEnd"/>
      <w:r w:rsidRPr="002749C8">
        <w:t xml:space="preserve"> Nusantara Tegalrejo menunjukkan bahwa konflik dapat menjadi instrumen pendidikan karakter apabila dikelola secara bijaksana. </w:t>
      </w:r>
      <w:r w:rsidRPr="002749C8">
        <w:lastRenderedPageBreak/>
        <w:t>Pendekatan berbasis musyawarah, komunikasi terbuka, dan nilai-nilai keislaman tidak hanya mampu mencegah perpecahan, tetapi juga memperkuat ukhuwah, toleransi, dan rasa tanggung jawab sosial di kalangan santri. Dengan demikian, konflik di pesantren tidak hanya dipahami sebagai persoalan sosial, tetapi juga sebagai proses pembelajaran yang membentuk kedewasaan individu dan keharmonisan kolektif dalam kehidupan pesantren.</w:t>
      </w:r>
    </w:p>
    <w:p w14:paraId="1F7EAA9A" w14:textId="77777777" w:rsidR="002749C8" w:rsidRPr="002749C8" w:rsidRDefault="002749C8" w:rsidP="00050582">
      <w:pPr>
        <w:pStyle w:val="SH1"/>
      </w:pPr>
      <w:r w:rsidRPr="002749C8">
        <w:t>Dampak Konflik terhadap Aktivitas Pesantren</w:t>
      </w:r>
    </w:p>
    <w:p w14:paraId="596397BB" w14:textId="77777777" w:rsidR="002749C8" w:rsidRPr="002749C8" w:rsidRDefault="002749C8" w:rsidP="00050582">
      <w:pPr>
        <w:pStyle w:val="TT"/>
      </w:pPr>
      <w:r w:rsidRPr="002749C8">
        <w:t xml:space="preserve">Dampak konflik terhadap aktivitas di Pondok Pesantren </w:t>
      </w:r>
      <w:proofErr w:type="gramStart"/>
      <w:r w:rsidRPr="002749C8">
        <w:t>Islam</w:t>
      </w:r>
      <w:proofErr w:type="gramEnd"/>
      <w:r w:rsidRPr="002749C8">
        <w:t xml:space="preserve"> Nusantara Tegalrejo sangat dipengaruhi oleh bagaimana konflik tersebut dikelola oleh pihak-pihak yang terlibat. Berdasarkan hasil penelitian, konflik tidak selalu menghasilkan dampak destruktif, tetapi dapat pula menjadi sarana pembelajaran sosial dan penguatan karakter apabila ditangani secara tepat. Temuan ini menunjukkan bahwa konflik memiliki dua sisi sekaligus, yakni sebagai potensi gangguan terhadap stabilitas pesantren dan sebagai instrumen pembinaan sosial bagi santri.</w:t>
      </w:r>
    </w:p>
    <w:p w14:paraId="5CC0CD34" w14:textId="77777777" w:rsidR="002749C8" w:rsidRPr="002749C8" w:rsidRDefault="002749C8" w:rsidP="00050582">
      <w:pPr>
        <w:pStyle w:val="BT"/>
      </w:pPr>
      <w:r w:rsidRPr="002749C8">
        <w:t>Dalam praktiknya, konflik yang tidak segera diselesaikan cenderung menimbulkan dampak negatif terhadap kehidupan pesantren. Ketegangan hubungan antar santri maupun antara santri dan pengurus menyebabkan menurunnya suasana harmonis di lingkungan asrama dan kegiatan belajar. Konflik yang berlarut dapat memunculkan kelompok-kelompok kecil yang eksklusif dan kurang kooperatif, sehingga solidaritas sosial antar santri melemah. Kondisi tersebut juga berdampak pada menurunnya semangat belajar serta terganggunya pelaksanaan kegiatan ibadah, pengajian, dan aktivitas kolektif lainnya.</w:t>
      </w:r>
    </w:p>
    <w:p w14:paraId="6B8D2FC9" w14:textId="77777777" w:rsidR="002749C8" w:rsidRPr="002749C8" w:rsidRDefault="002749C8" w:rsidP="00050582">
      <w:pPr>
        <w:pStyle w:val="BT"/>
      </w:pPr>
      <w:r w:rsidRPr="002749C8">
        <w:lastRenderedPageBreak/>
        <w:t>Salah satu pengurus pesantren menjelaskan bahwa ketika konflik tidak segera ditangani, suasana pesantren menjadi tegang dan hubungan antar santri cenderung renggang. Dampaknya terlihat pada kurang lancarnya kegiatan belajar dan kebersamaan, bahkan sebagian santri menjadi kurang nyaman dalam menjalani aktivitas sehari-hari di pesantren. Pernyataan tersebut menunjukkan bahwa konflik yang tidak terkelola dapat mengganggu stabilitas sosial dan efektivitas kegiatan pendidikan di pesantren.</w:t>
      </w:r>
    </w:p>
    <w:p w14:paraId="226F2171" w14:textId="77777777" w:rsidR="002749C8" w:rsidRPr="002749C8" w:rsidRDefault="002749C8" w:rsidP="00050582">
      <w:pPr>
        <w:pStyle w:val="BT"/>
      </w:pPr>
      <w:r w:rsidRPr="002749C8">
        <w:t>Fenomena ini dapat dianalisis melalui teori K.J. Borton yang menjelaskan bahwa konflik yang tidak ditangani secara sistematis berpotensi menimbulkan disintegrasi dalam organisasi.</w:t>
      </w:r>
      <w:r w:rsidRPr="002749C8">
        <w:rPr>
          <w:vertAlign w:val="superscript"/>
          <w:lang w:val="en-US"/>
        </w:rPr>
        <w:footnoteReference w:id="20"/>
      </w:r>
      <w:r w:rsidRPr="002749C8">
        <w:t xml:space="preserve"> Dalam konteks pesantren, kegagalan mengelola konflik menyebabkan melemahnya komunikasi, menurunnya rasa saling percaya, dan berkurangnya kerja sama antar anggota komunitas pesantren. Hal ini menunjukkan bahwa konflik bukan hanya persoalan interpersonal, tetapi juga dapat memengaruhi struktur sosial dan keberlangsungan aktivitas pendidikan secara keseluruhan.</w:t>
      </w:r>
    </w:p>
    <w:p w14:paraId="1C62A36D" w14:textId="77777777" w:rsidR="002749C8" w:rsidRPr="002749C8" w:rsidRDefault="002749C8" w:rsidP="00050582">
      <w:pPr>
        <w:pStyle w:val="BT"/>
      </w:pPr>
      <w:r w:rsidRPr="002749C8">
        <w:t xml:space="preserve">Namun demikian, penelitian ini juga menemukan bahwa konflik dapat memberikan dampak positif apabila dikelola melalui pendekatan yang dialogis dan konstruktif. Penyelesaian konflik melalui musyawarah, komunikasi terbuka, dan pembinaan personal mendorong santri untuk belajar memahami perbedaan, melatih kesabaran, serta mengembangkan kemampuan komunikasi interpersonal. Konflik dalam konteks ini tidak lagi dipahami sebagai ancaman, tetapi sebagai proses pembelajaran sosial </w:t>
      </w:r>
      <w:r w:rsidRPr="002749C8">
        <w:lastRenderedPageBreak/>
        <w:t>yang membantu santri menjadi lebih dewasa dalam menghadapi kehidupan bersama.</w:t>
      </w:r>
    </w:p>
    <w:p w14:paraId="0F2448FE" w14:textId="77777777" w:rsidR="002749C8" w:rsidRPr="002749C8" w:rsidRDefault="002749C8" w:rsidP="00050582">
      <w:pPr>
        <w:pStyle w:val="BT"/>
      </w:pPr>
      <w:r w:rsidRPr="002749C8">
        <w:t>Pengasuh pesantren menegaskan bahwa konflik tidak selalu berdampak buruk karena melalui konflik santri dapat belajar memahami perbedaan pendapat dan mengembangkan sikap yang lebih dewasa. Pernyataan ini menunjukkan bahwa pesantren memandang konflik sebagai bagian dari proses pendidikan karakter. Dalam perspektif C.R. Mitchell, konflik memang tidak selalu bersifat destruktif karena dapat menjadi ruang transformasi sosial apabila dikelola melalui komunikasi dan pemahaman bersama. Mitchell menekankan bahwa konflik sering kali lahir dari perbedaan persepsi, sehingga penyelesaiannya memerlukan pendekatan dialogis yang mampu mempertemukan sudut pandang pihak-pihak yang berkonflik.</w:t>
      </w:r>
      <w:r w:rsidRPr="002749C8">
        <w:rPr>
          <w:vertAlign w:val="superscript"/>
          <w:lang w:val="en-US"/>
        </w:rPr>
        <w:footnoteReference w:id="21"/>
      </w:r>
    </w:p>
    <w:p w14:paraId="7E10FB2E" w14:textId="77777777" w:rsidR="002749C8" w:rsidRPr="002749C8" w:rsidRDefault="002749C8" w:rsidP="00050582">
      <w:pPr>
        <w:pStyle w:val="BT"/>
      </w:pPr>
      <w:r w:rsidRPr="002749C8">
        <w:t xml:space="preserve">Proses musyawarah yang diterapkan di Pondok Pesantren </w:t>
      </w:r>
      <w:proofErr w:type="gramStart"/>
      <w:r w:rsidRPr="002749C8">
        <w:t>Islam</w:t>
      </w:r>
      <w:proofErr w:type="gramEnd"/>
      <w:r w:rsidRPr="002749C8">
        <w:t xml:space="preserve"> Nusantara Tegalrejo menjadi sarana penting dalam membangun kembali hubungan sosial antar santri. Setelah konflik diselesaikan melalui dialog dan bimbingan pengasuh, hubungan antar santri justru menjadi lebih dekat karena mereka belajar saling memahami dan menghargai satu sama lain. Selain itu, konflik juga menjadi bahan evaluasi bagi pengurus untuk memperbaiki sistem dan aturan pesantren yang dianggap kurang berjalan efektif.</w:t>
      </w:r>
    </w:p>
    <w:p w14:paraId="6C811BC7" w14:textId="77777777" w:rsidR="002749C8" w:rsidRPr="002749C8" w:rsidRDefault="002749C8" w:rsidP="00050582">
      <w:pPr>
        <w:pStyle w:val="BT"/>
      </w:pPr>
      <w:r w:rsidRPr="002749C8">
        <w:t xml:space="preserve">Dalam perspektif J.W. Slocum, kondisi tersebut menunjukkan bahwa konflik dapat berfungsi sebagai stimulus positif bagi organisasi. Slocum menjelaskan bahwa konflik dalam tingkat tertentu diperlukan </w:t>
      </w:r>
      <w:r w:rsidRPr="002749C8">
        <w:lastRenderedPageBreak/>
        <w:t>untuk mendorong perubahan, evaluasi, dan dinamika organisasi agar tidak mengalami stagnasi.</w:t>
      </w:r>
      <w:r w:rsidRPr="002749C8">
        <w:rPr>
          <w:vertAlign w:val="superscript"/>
          <w:lang w:val="en-US"/>
        </w:rPr>
        <w:footnoteReference w:id="22"/>
      </w:r>
      <w:r w:rsidRPr="002749C8">
        <w:t xml:space="preserve"> Di Pondok Pesantren </w:t>
      </w:r>
      <w:proofErr w:type="gramStart"/>
      <w:r w:rsidRPr="002749C8">
        <w:t>Islam</w:t>
      </w:r>
      <w:proofErr w:type="gramEnd"/>
      <w:r w:rsidRPr="002749C8">
        <w:t xml:space="preserve"> Nusantara Tegalrejo, konflik menjadi momentum refleksi bagi pengurus maupun santri untuk memperbaiki pola komunikasi, meningkatkan kedisiplinan, dan memperkuat nilai-nilai kebersamaan dalam kehidupan pesantren.</w:t>
      </w:r>
    </w:p>
    <w:p w14:paraId="30139C1A" w14:textId="77777777" w:rsidR="002749C8" w:rsidRPr="002749C8" w:rsidRDefault="002749C8" w:rsidP="00050582">
      <w:pPr>
        <w:pStyle w:val="BT"/>
      </w:pPr>
      <w:r w:rsidRPr="002749C8">
        <w:t xml:space="preserve">Peran pengasuh dan pengurus pesantren menjadi sangat penting dalam mengarahkan konflik agar menghasilkan dampak konstruktif. Mereka tidak hanya bertindak sebagai mediator yang menyelesaikan perselisihan, tetapi juga sebagai pembimbing moral yang menanamkan nilai-nilai </w:t>
      </w:r>
      <w:proofErr w:type="gramStart"/>
      <w:r w:rsidRPr="002749C8">
        <w:t>Islam</w:t>
      </w:r>
      <w:proofErr w:type="gramEnd"/>
      <w:r w:rsidRPr="002749C8">
        <w:t xml:space="preserve"> seperti kesabaran, tanggung jawab, keadilan, dan persaudaraan. Melalui pendekatan tersebut, santri diajak menyelesaikan konflik dengan kepala dingin dan menghindari sikap saling menyalahkan.</w:t>
      </w:r>
    </w:p>
    <w:p w14:paraId="7B586031" w14:textId="77777777" w:rsidR="002749C8" w:rsidRPr="002749C8" w:rsidRDefault="002749C8" w:rsidP="00050582">
      <w:pPr>
        <w:pStyle w:val="BT"/>
      </w:pPr>
      <w:r w:rsidRPr="002749C8">
        <w:t>Pendekatan ini memperlihatkan bahwa manajemen konflik di pesantren tidak semata-mata berorientasi pada penyelesaian masalah jangka pendek, tetapi juga pada pembentukan karakter sosial dan emosional santri. Konflik dijadikan sebagai media pendidikan untuk menumbuhkan kemampuan mengendalikan emosi, menghargai perbedaan, serta membangun rasa tanggung jawab kolektif dalam kehidupan bersama.</w:t>
      </w:r>
    </w:p>
    <w:p w14:paraId="086F3456" w14:textId="77777777" w:rsidR="002749C8" w:rsidRPr="002749C8" w:rsidRDefault="002749C8" w:rsidP="00050582">
      <w:pPr>
        <w:pStyle w:val="BT"/>
      </w:pPr>
      <w:r w:rsidRPr="002749C8">
        <w:t xml:space="preserve">Secara keseluruhan, konflik di Pondok Pesantren </w:t>
      </w:r>
      <w:proofErr w:type="gramStart"/>
      <w:r w:rsidRPr="002749C8">
        <w:t>Islam</w:t>
      </w:r>
      <w:proofErr w:type="gramEnd"/>
      <w:r w:rsidRPr="002749C8">
        <w:t xml:space="preserve"> Nusantara Tegalrejo tidak dipahami sebagai fenomena yang harus dihindari sepenuhnya, melainkan sebagai bagian dari dinamika pendidikan sosial </w:t>
      </w:r>
      <w:r w:rsidRPr="002749C8">
        <w:lastRenderedPageBreak/>
        <w:t xml:space="preserve">di lingkungan pesantren. Dengan pengelolaan yang tepat melalui musyawarah, komunikasi terbuka, dan pembinaan berbasis nilai-nilai </w:t>
      </w:r>
      <w:proofErr w:type="gramStart"/>
      <w:r w:rsidRPr="002749C8">
        <w:t>Islam</w:t>
      </w:r>
      <w:proofErr w:type="gramEnd"/>
      <w:r w:rsidRPr="002749C8">
        <w:t>, konflik justru dapat memperkuat budaya damai, meningkatkan kedisiplinan, serta mempererat ukhuwah antar santri. Oleh karena itu, konflik menjadi bagian penting dalam proses pembentukan karakter santri agar lebih matang dalam menghadapi perbedaan dan kehidupan sosial di masyarakat.</w:t>
      </w:r>
    </w:p>
    <w:p w14:paraId="43CABDC2" w14:textId="77777777" w:rsidR="002749C8" w:rsidRPr="002749C8" w:rsidRDefault="002749C8" w:rsidP="00050582">
      <w:pPr>
        <w:pStyle w:val="SH1"/>
      </w:pPr>
      <w:r w:rsidRPr="002749C8">
        <w:t>Penyebab Mendasar Konflik dan Hubungannya dengan Kedisiplinan serta Kebersamaan Santri</w:t>
      </w:r>
    </w:p>
    <w:p w14:paraId="53DE9577" w14:textId="77777777" w:rsidR="002749C8" w:rsidRPr="002749C8" w:rsidRDefault="002749C8" w:rsidP="00050582">
      <w:pPr>
        <w:pStyle w:val="TT"/>
      </w:pPr>
      <w:r w:rsidRPr="002749C8">
        <w:t xml:space="preserve">Konflik di Pondok Pesantren </w:t>
      </w:r>
      <w:proofErr w:type="gramStart"/>
      <w:r w:rsidRPr="002749C8">
        <w:t>Islam</w:t>
      </w:r>
      <w:proofErr w:type="gramEnd"/>
      <w:r w:rsidRPr="002749C8">
        <w:t xml:space="preserve"> Nusantara Tegalrejo pada dasarnya lahir dari dinamika sosial yang kompleks antara santri, pengurus, dan tenaga pendidik. Kehidupan pesantren yang mempertemukan individu dengan latar belakang budaya, karakter, dan kebiasaan yang berbeda menciptakan ruang interaksi yang intens sekaligus rentan terhadap gesekan sosial. Salah satu pengurus menjelaskan bahwa konflik umumnya dipicu oleh perbedaan pendapat, ketidakseimbangan pembagian tugas, serta adanya anggapan bahwa aturan tertentu kurang adil bagi sebagian santri. Selain itu, keberagaman daerah asal santri sering kali melahirkan kesalahpahaman dalam komunikasi sehari-hari.</w:t>
      </w:r>
    </w:p>
    <w:p w14:paraId="1D18D5D7" w14:textId="77777777" w:rsidR="002749C8" w:rsidRPr="002749C8" w:rsidRDefault="002749C8" w:rsidP="00050582">
      <w:pPr>
        <w:pStyle w:val="BT"/>
      </w:pPr>
      <w:r w:rsidRPr="002749C8">
        <w:t>Fenomena tersebut dapat dianalisis melalui teori konflik C.R. Mitchell yang menyatakan bahwa konflik muncul karena adanya pertentangan tujuan, kepentingan, dan persepsi antar pihak yang terlibat.</w:t>
      </w:r>
      <w:r w:rsidRPr="002749C8">
        <w:rPr>
          <w:vertAlign w:val="superscript"/>
          <w:lang w:val="en-US"/>
        </w:rPr>
        <w:footnoteReference w:id="23"/>
      </w:r>
      <w:r w:rsidRPr="002749C8">
        <w:t xml:space="preserve"> Dalam konteks pesantren, konflik tidak selalu berakar pada persoalan objektif, tetapi sering kali dipengaruhi oleh persepsi subjektif </w:t>
      </w:r>
      <w:r w:rsidRPr="002749C8">
        <w:lastRenderedPageBreak/>
        <w:t>santri terhadap aturan, pembagian tanggung jawab, maupun cara pengurus menjalankan disiplin. Ketika santri merasa diperlakukan tidak adil atau tidak memahami maksud kebijakan pesantren, maka muncul resistensi yang berkembang menjadi konflik interpersonal maupun kelompok. Dengan demikian, konflik di pesantren tidak hanya berkaitan dengan perilaku individu, tetapi juga dipengaruhi oleh cara setiap pihak memaknai relasi sosial dan otoritas di lingkungan pesantren.</w:t>
      </w:r>
    </w:p>
    <w:p w14:paraId="5CD06A40" w14:textId="77777777" w:rsidR="002749C8" w:rsidRPr="002749C8" w:rsidRDefault="002749C8" w:rsidP="00050582">
      <w:pPr>
        <w:pStyle w:val="BT"/>
      </w:pPr>
      <w:r w:rsidRPr="002749C8">
        <w:t>Selain perbedaan kepentingan dan persepsi, komunikasi yang kurang efektif menjadi faktor mendasar lain yang memperbesar potensi konflik. Informasi yang tidak tersampaikan secara jelas, terutama terkait jadwal kegiatan, pembagian tugas, atau aturan kedisiplinan, sering menimbulkan salah tafsir di kalangan santri. Salah satu pengurus menyatakan bahwa banyak konflik terjadi karena informasi yang disalahartikan atau tidak dipahami secara utuh oleh santri. Situasi ini menunjukkan bahwa komunikasi interpersonal memiliki posisi penting dalam menjaga stabilitas hubungan sosial di pesantren.</w:t>
      </w:r>
    </w:p>
    <w:p w14:paraId="42890E96" w14:textId="77777777" w:rsidR="002749C8" w:rsidRPr="002749C8" w:rsidRDefault="002749C8" w:rsidP="00050582">
      <w:pPr>
        <w:pStyle w:val="BT"/>
      </w:pPr>
      <w:r w:rsidRPr="002749C8">
        <w:t>Dalam perspektif K.J. Borton, kondisi tersebut menunjukkan pentingnya tahap diagnosis konflik sebagai bagian awal dari manajemen konflik. Konflik tidak dapat diselesaikan secara efektif apabila akar permasalahannya tidak dipahami secara menyeluruh.</w:t>
      </w:r>
      <w:r w:rsidRPr="002749C8">
        <w:rPr>
          <w:vertAlign w:val="superscript"/>
          <w:lang w:val="en-US"/>
        </w:rPr>
        <w:footnoteReference w:id="24"/>
      </w:r>
      <w:r w:rsidRPr="002749C8">
        <w:t xml:space="preserve"> Oleh karena itu, pengurus pesantren tidak hanya berupaya meredam pertikaian yang muncul, tetapi juga menelusuri faktor-faktor penyebabnya, seperti lemahnya komunikasi, ketimpangan peran, dan rendahnya pemahaman santri terhadap aturan pesantren. Pendekatan ini memperlihatkan </w:t>
      </w:r>
      <w:r w:rsidRPr="002749C8">
        <w:lastRenderedPageBreak/>
        <w:t>bahwa konflik dipahami sebagai gejala sosial yang memerlukan analisis mendalam sebelum dilakukan tindakan penyelesaian.</w:t>
      </w:r>
    </w:p>
    <w:p w14:paraId="1F017B91" w14:textId="77777777" w:rsidR="002749C8" w:rsidRPr="002749C8" w:rsidRDefault="002749C8" w:rsidP="00050582">
      <w:pPr>
        <w:pStyle w:val="BT"/>
      </w:pPr>
      <w:r w:rsidRPr="002749C8">
        <w:t>Konflik juga sering muncul akibat ketimpangan relasi antara pengurus dan santri. Beberapa santri merasa bahwa kebijakan tertentu, seperti pembagian jadwal atau pemberian sanksi, kurang mempertimbangkan kondisi mereka. Seorang santri kelas 3 Aliyah menyebutkan bahwa sebagian santri menganggap aturan pengurus tidak adil, meskipun tujuan kebijakan tersebut sebenarnya untuk menjaga ketertiban bersama. Persepsi semacam ini memperlihatkan adanya jarak komunikasi antara pihak pengurus dan santri yang berpotensi menurunkan kepercayaan terhadap otoritas pesantren.</w:t>
      </w:r>
    </w:p>
    <w:p w14:paraId="16EE32CF" w14:textId="77777777" w:rsidR="002749C8" w:rsidRPr="002749C8" w:rsidRDefault="002749C8" w:rsidP="00050582">
      <w:pPr>
        <w:pStyle w:val="BT"/>
      </w:pPr>
      <w:r w:rsidRPr="002749C8">
        <w:t>Dalam pandangan J.W. Slocum, konflik semacam ini merupakan konsekuensi dari struktur organisasi dan pembagian peran yang kompleks.</w:t>
      </w:r>
      <w:r w:rsidRPr="002749C8">
        <w:rPr>
          <w:vertAlign w:val="superscript"/>
          <w:lang w:val="en-US"/>
        </w:rPr>
        <w:footnoteReference w:id="25"/>
      </w:r>
      <w:r w:rsidRPr="002749C8">
        <w:t xml:space="preserve"> Kehidupan pesantren menempatkan pengurus sebagai pihak yang memiliki otoritas dalam menjaga disiplin, sementara santri berada pada posisi yang harus mematuhi aturan. Ketika hubungan tersebut tidak dikelola secara komunikatif dan humanis, maka potensi konflik menjadi semakin besar. Oleh karena itu, Slocum menekankan pentingnya peran pemimpin sebagai mediator dan komunikator yang mampu mengendalikan intensitas konflik agar tidak berkembang menjadi pertentangan emosional yang merusak hubungan sosial.</w:t>
      </w:r>
    </w:p>
    <w:p w14:paraId="4B1FED77" w14:textId="77777777" w:rsidR="002749C8" w:rsidRPr="002749C8" w:rsidRDefault="002749C8" w:rsidP="00050582">
      <w:pPr>
        <w:pStyle w:val="BT"/>
      </w:pPr>
      <w:r w:rsidRPr="002749C8">
        <w:t xml:space="preserve">Selain faktor komunikasi dan persepsi keadilan, pelanggaran tata tertib juga menjadi sumber konflik yang cukup dominan di pesantren. Teguran terhadap santri yang melanggar aturan sering kali dianggap </w:t>
      </w:r>
      <w:r w:rsidRPr="002749C8">
        <w:lastRenderedPageBreak/>
        <w:t>sebagai bentuk kekerasan simbolik atau perlakuan yang terlalu keras, padahal pengurus memandang tindakan tersebut sebagai bagian dari upaya menjaga kedisiplinan. Ketidakseimbangan persepsi antara niat mendisiplinkan dan penerimaan terhadap disiplin inilah yang kemudian memunculkan konflik personal maupun kelompok.</w:t>
      </w:r>
    </w:p>
    <w:p w14:paraId="22E5C5E6" w14:textId="77777777" w:rsidR="002749C8" w:rsidRPr="002749C8" w:rsidRDefault="002749C8" w:rsidP="00050582">
      <w:pPr>
        <w:pStyle w:val="BT"/>
      </w:pPr>
      <w:r w:rsidRPr="002749C8">
        <w:t>Hubungan antara konflik dan kedisiplinan santri menunjukkan keterkaitan yang erat. Berdasarkan hasil penelitian, rendahnya kedisiplinan santri sering menjadi pemicu awal munculnya konflik sosial di lingkungan pesantren. Keterlambatan mengikuti kegiatan, ketidaktaatan terhadap jadwal, atau pelanggaran tata tertib menimbulkan ketegangan antara santri dan pengurus maupun antar sesama santri. Salah satu pengurus menyatakan bahwa ketika disiplin tidak dijaga dengan baik, maka potensi konflik akan semakin sulit dihindari.</w:t>
      </w:r>
    </w:p>
    <w:p w14:paraId="63E5CFF6" w14:textId="77777777" w:rsidR="002749C8" w:rsidRPr="002749C8" w:rsidRDefault="002749C8" w:rsidP="00050582">
      <w:pPr>
        <w:pStyle w:val="BT"/>
      </w:pPr>
      <w:r w:rsidRPr="002749C8">
        <w:t>Temuan ini memperlihatkan bahwa disiplin bukan hanya berkaitan dengan kepatuhan terhadap aturan, tetapi juga menyangkut stabilitas hubungan sosial di lingkungan pesantren. Dalam kerangka teori Slocum, konflik yang muncul akibat pelanggaran disiplin dapat dipahami sebagai konsekuensi dari interaksi sosial dalam struktur organisasi pesantren.</w:t>
      </w:r>
      <w:r w:rsidRPr="002749C8">
        <w:rPr>
          <w:vertAlign w:val="superscript"/>
          <w:lang w:val="en-US"/>
        </w:rPr>
        <w:footnoteReference w:id="26"/>
      </w:r>
      <w:r w:rsidRPr="002749C8">
        <w:t xml:space="preserve"> Namun demikian, konflik tersebut tidak selalu bersifat destruktif. Jika dikelola dengan tepat, konflik justru dapat menjadi instrumen untuk memperkuat kedisiplinan dan kesadaran kolektif santri terhadap pentingnya tanggung jawab bersama.</w:t>
      </w:r>
    </w:p>
    <w:p w14:paraId="0267EE2E" w14:textId="77777777" w:rsidR="002749C8" w:rsidRPr="002749C8" w:rsidRDefault="002749C8" w:rsidP="00050582">
      <w:pPr>
        <w:pStyle w:val="BT"/>
        <w:rPr>
          <w:lang w:val="en-US"/>
        </w:rPr>
      </w:pPr>
      <w:r w:rsidRPr="002749C8">
        <w:rPr>
          <w:lang w:val="en-US"/>
        </w:rPr>
        <w:lastRenderedPageBreak/>
        <w:t>Hal tersebut terlihat dari proses penyelesaian konflik yang dilakukan melalui musyawarah, nasihat personal, dan pembinaan moral. Santri yang terlibat konflik diajak berdialog secara terbuka tanpa dipermalukan, kemudian diarahkan untuk saling memahami dan memaafkan. Pendekatan ini menunjukkan bahwa pesantren menerapkan pola manajemen konflik yang bersifat edukatif dan persuasif. Dalam perspektif Mitchell, pendekatan dialogis semacam ini penting untuk mengubah konflik dari pola konfrontatif menjadi sarana membangun pemahaman bersama.</w:t>
      </w:r>
      <w:r w:rsidRPr="002749C8">
        <w:rPr>
          <w:vertAlign w:val="superscript"/>
          <w:lang w:val="en-US"/>
        </w:rPr>
        <w:footnoteReference w:id="27"/>
      </w:r>
    </w:p>
    <w:p w14:paraId="68291E12" w14:textId="77777777" w:rsidR="002749C8" w:rsidRPr="002749C8" w:rsidRDefault="002749C8" w:rsidP="00050582">
      <w:pPr>
        <w:pStyle w:val="BT"/>
      </w:pPr>
      <w:r w:rsidRPr="002749C8">
        <w:t>Konflik yang diselesaikan secara bijak justru mampu memperkuat rasa kebersamaan di lingkungan pesantren. Santri belajar memahami perbedaan karakter, melatih kesabaran, serta membangun komunikasi yang lebih terbuka setelah melalui proses musyawarah. Salah satu santri mengungkapkan bahwa konflik yang diselesaikan secara baik justru membuat hubungan antar santri menjadi lebih dekat karena mereka belajar untuk saling memahami dan memperbaiki diri.</w:t>
      </w:r>
    </w:p>
    <w:p w14:paraId="0C737DB3" w14:textId="77777777" w:rsidR="002749C8" w:rsidRPr="002749C8" w:rsidRDefault="002749C8" w:rsidP="00050582">
      <w:pPr>
        <w:pStyle w:val="BT"/>
      </w:pPr>
      <w:r w:rsidRPr="002749C8">
        <w:t xml:space="preserve">Kondisi ini menunjukkan bahwa konflik di Pondok Pesantren </w:t>
      </w:r>
      <w:proofErr w:type="gramStart"/>
      <w:r w:rsidRPr="002749C8">
        <w:t>Islam</w:t>
      </w:r>
      <w:proofErr w:type="gramEnd"/>
      <w:r w:rsidRPr="002749C8">
        <w:t xml:space="preserve"> Nusantara Tegalrejo tidak hanya dipandang sebagai ancaman terhadap keharmonisan, tetapi juga sebagai bagian dari proses pendidikan karakter. Pengelolaan konflik yang dilakukan melalui nilai-nilai musyawarah, keadilan, dan persaudaraan mampu membentuk santri menjadi pribadi yang lebih disiplin, dewasa, dan toleran dalam menghadapi perbedaan. Dengan demikian, konflik tidak dihilangkan sepenuhnya, melainkan diarahkan menjadi media pembelajaran sosial </w:t>
      </w:r>
      <w:r w:rsidRPr="002749C8">
        <w:lastRenderedPageBreak/>
        <w:t>yang memperkuat ukhuwah dan budaya damai dalam kehidupan pesantren.</w:t>
      </w:r>
    </w:p>
    <w:p w14:paraId="2244E5D3" w14:textId="77777777" w:rsidR="002749C8" w:rsidRPr="002749C8" w:rsidRDefault="002749C8" w:rsidP="00050582">
      <w:pPr>
        <w:pStyle w:val="SH1"/>
      </w:pPr>
      <w:r w:rsidRPr="002749C8">
        <w:t xml:space="preserve">Penanganan Konflik dan Implementasi Nilai-Nilai </w:t>
      </w:r>
      <w:proofErr w:type="gramStart"/>
      <w:r w:rsidRPr="002749C8">
        <w:t>Islam</w:t>
      </w:r>
      <w:proofErr w:type="gramEnd"/>
      <w:r w:rsidRPr="002749C8">
        <w:t xml:space="preserve"> dalam Penyelesaian Konflik</w:t>
      </w:r>
    </w:p>
    <w:p w14:paraId="48318A8C" w14:textId="77777777" w:rsidR="002749C8" w:rsidRPr="002749C8" w:rsidRDefault="002749C8" w:rsidP="00050582">
      <w:pPr>
        <w:pStyle w:val="TT"/>
      </w:pPr>
      <w:r w:rsidRPr="002749C8">
        <w:t xml:space="preserve">Penanganan konflik di Pondok Pesantren </w:t>
      </w:r>
      <w:proofErr w:type="gramStart"/>
      <w:r w:rsidRPr="002749C8">
        <w:t>Islam</w:t>
      </w:r>
      <w:proofErr w:type="gramEnd"/>
      <w:r w:rsidRPr="002749C8">
        <w:t xml:space="preserve"> Nusantara Tegalrejo dilakukan melalui pendekatan yang sistematis, edukatif, dan berorientasi pada pembinaan karakter santri. Konflik tidak dipahami semata-mata sebagai pelanggaran yang harus dihukum, melainkan sebagai bagian dari dinamika sosial yang perlu dikelola secara bijaksana agar menghasilkan dampak yang konstruktif. Dalam konteks ini, penanganan konflik mencakup proses identifikasi masalah, klarifikasi pihak-pihak yang terlibat, penentuan bentuk penyelesaian, hingga pembinaan lanjutan agar konflik tidak berkembang menjadi perpecahan sosial di lingkungan pesantren.</w:t>
      </w:r>
    </w:p>
    <w:p w14:paraId="2F9CEDDC" w14:textId="77777777" w:rsidR="002749C8" w:rsidRPr="002749C8" w:rsidRDefault="002749C8" w:rsidP="00050582">
      <w:pPr>
        <w:pStyle w:val="BT"/>
      </w:pPr>
      <w:r w:rsidRPr="002749C8">
        <w:t>Keputusan manajemen konflik di pesantren melibatkan pengurus, dewan asatidz, serta pimpinan pondok melalui mekanisme musyawarah yang terstruktur. Salah satu pengurus menjelaskan bahwa setiap penyelesaian konflik diawali dengan mendengarkan laporan, memanggil pihak yang bersangkutan, kemudian melakukan musyawarah bersama untuk menentukan keputusan yang dianggap paling adil dan mendidik. Proses ini menunjukkan bahwa penyelesaian konflik tidak dilakukan secara sepihak, tetapi melalui pertimbangan kolektif yang mempertimbangkan aspek moral, sosial, dan pendidikan.</w:t>
      </w:r>
    </w:p>
    <w:p w14:paraId="325DD1F6" w14:textId="77777777" w:rsidR="002749C8" w:rsidRPr="002749C8" w:rsidRDefault="002749C8" w:rsidP="00050582">
      <w:pPr>
        <w:pStyle w:val="BT"/>
      </w:pPr>
      <w:r w:rsidRPr="002749C8">
        <w:t xml:space="preserve">Pendekatan tersebut sejalan dengan teori manajemen konflik K.J. Borton yang menekankan pentingnya tahapan diagnosis, pemilihan </w:t>
      </w:r>
      <w:r w:rsidRPr="002749C8">
        <w:lastRenderedPageBreak/>
        <w:t>strategi, dan evaluasi dalam penyelesaian konflik.</w:t>
      </w:r>
      <w:r w:rsidRPr="002749C8">
        <w:rPr>
          <w:vertAlign w:val="superscript"/>
          <w:lang w:val="en-US"/>
        </w:rPr>
        <w:footnoteReference w:id="28"/>
      </w:r>
      <w:r w:rsidRPr="002749C8">
        <w:t xml:space="preserve"> Dalam praktik di pesantren, tahap diagnosis terlihat dari upaya pengurus memahami akar masalah sebelum mengambil keputusan. Konflik tidak langsung diselesaikan melalui pemberian sanksi, tetapi terlebih dahulu dianalisis berdasarkan latar belakang, tingkat kesalahan, serta dampaknya terhadap lingkungan pesantren. Setelah itu, pengurus memilih strategi penyelesaian yang sesuai, baik berupa nasihat personal, mediasi, pembinaan khusus, maupun sanksi disiplin yang bersifat edukatif.</w:t>
      </w:r>
    </w:p>
    <w:p w14:paraId="544C9751" w14:textId="77777777" w:rsidR="002749C8" w:rsidRPr="002749C8" w:rsidRDefault="002749C8" w:rsidP="00050582">
      <w:pPr>
        <w:pStyle w:val="BT"/>
      </w:pPr>
      <w:r w:rsidRPr="002749C8">
        <w:t xml:space="preserve">Manajemen konflik di Pondok Pesantren </w:t>
      </w:r>
      <w:proofErr w:type="gramStart"/>
      <w:r w:rsidRPr="002749C8">
        <w:t>Islam</w:t>
      </w:r>
      <w:proofErr w:type="gramEnd"/>
      <w:r w:rsidRPr="002749C8">
        <w:t xml:space="preserve"> Nusantara Tegalrejo juga memperlihatkan pendekatan persuasif dan kekeluargaan. Pelanggaran ringan, seperti keterlambatan mengikuti kegiatan atau kurang sopan terhadap pengurus, umumnya diselesaikan melalui teguran dan nasihat agar santri menyadari kesalahannya tanpa merasa dipermalukan. Sementara itu, pelanggaran yang lebih berat, seperti perkelahian atau pelanggaran aturan asrama, dapat berujung pada pembinaan khusus, pemanggilan orang tua, hingga skorsing sementara. Namun demikian, seluruh bentuk sanksi tetap diarahkan sebagai media pendidikan moral, bukan sekadar hukuman administratif.</w:t>
      </w:r>
    </w:p>
    <w:p w14:paraId="1955ED2C" w14:textId="77777777" w:rsidR="002749C8" w:rsidRPr="002749C8" w:rsidRDefault="002749C8" w:rsidP="00050582">
      <w:pPr>
        <w:pStyle w:val="BT"/>
      </w:pPr>
      <w:r w:rsidRPr="002749C8">
        <w:t>Dalam perspektif J.W. Slocum, pendekatan ini menunjukkan fungsi pengendalian konflik yang dilakukan oleh pemimpin organisasi.</w:t>
      </w:r>
      <w:r w:rsidRPr="002749C8">
        <w:rPr>
          <w:vertAlign w:val="superscript"/>
          <w:lang w:val="en-US"/>
        </w:rPr>
        <w:footnoteReference w:id="29"/>
      </w:r>
      <w:r w:rsidRPr="002749C8">
        <w:t xml:space="preserve"> Pengurus dan pimpinan pesantren berperan sebagai mediator sekaligus pengendali intensitas konflik agar tidak berkembang menjadi pertentangan emosional yang merusak hubungan sosial. Slocum menekankan bahwa konflik tidak harus dihilangkan sepenuhnya, tetapi </w:t>
      </w:r>
      <w:r w:rsidRPr="002749C8">
        <w:lastRenderedPageBreak/>
        <w:t>diarahkan agar menjadi sarana pembelajaran organisasi. Hal ini tampak dalam praktik pesantren yang menjadikan konflik sebagai media pembinaan kedisiplinan, tanggung jawab, dan introspeksi diri bagi santri.</w:t>
      </w:r>
    </w:p>
    <w:p w14:paraId="1078764C" w14:textId="77777777" w:rsidR="002749C8" w:rsidRPr="002749C8" w:rsidRDefault="002749C8" w:rsidP="00050582">
      <w:pPr>
        <w:pStyle w:val="BT"/>
      </w:pPr>
      <w:r w:rsidRPr="002749C8">
        <w:t>Selain menekankan aspek pengendalian, keputusan manajemen konflik di pesantren juga berorientasi pada pendidikan karakter. Setiap tindakan penyelesaian diarahkan agar santri mampu memahami kesalahannya, memperbaiki perilaku, dan belajar bertanggung jawab atas tindakannya. Salah satu pembina asrama menyatakan bahwa setelah sanksi diberikan, santri tetap dibimbing dan diberi kesempatan untuk memperbaiki diri. Dengan demikian, penyelesaian konflik tidak berhenti pada penegakan aturan, tetapi berlanjut pada pembentukan kesadaran moral dan spiritual santri.</w:t>
      </w:r>
    </w:p>
    <w:p w14:paraId="785EF5C2" w14:textId="77777777" w:rsidR="002749C8" w:rsidRPr="002749C8" w:rsidRDefault="002749C8" w:rsidP="00050582">
      <w:pPr>
        <w:pStyle w:val="BT"/>
      </w:pPr>
      <w:r w:rsidRPr="002749C8">
        <w:t>Pola penyelesaian semacam ini memperlihatkan bahwa konflik dipandang sebagai bagian dari proses pendidikan sosial di pesantren. Dalam perspektif C.R. Mitchell, konflik bukan hanya pertentangan kepentingan, tetapi juga ruang dialog untuk membangun pemahaman bersama.</w:t>
      </w:r>
      <w:r w:rsidRPr="002749C8">
        <w:rPr>
          <w:vertAlign w:val="superscript"/>
          <w:lang w:val="en-US"/>
        </w:rPr>
        <w:footnoteReference w:id="30"/>
      </w:r>
      <w:r w:rsidRPr="002749C8">
        <w:t xml:space="preserve"> Oleh karena itu, penyelesaian konflik di pesantren lebih menekankan rekonsiliasi hubungan sosial dibandingkan kemenangan salah satu pihak. Pengurus berupaya menciptakan kondisi di mana pihak yang berkonflik dapat saling memahami, menerima keputusan secara terbuka, dan kembali menjaga ukhuwah dalam kehidupan sehari-hari.</w:t>
      </w:r>
    </w:p>
    <w:p w14:paraId="6E06FD7F" w14:textId="77777777" w:rsidR="002749C8" w:rsidRPr="002749C8" w:rsidRDefault="002749C8" w:rsidP="00050582">
      <w:pPr>
        <w:pStyle w:val="BT"/>
      </w:pPr>
      <w:r w:rsidRPr="002749C8">
        <w:t xml:space="preserve">Implementasi nilai-nilai </w:t>
      </w:r>
      <w:proofErr w:type="gramStart"/>
      <w:r w:rsidRPr="002749C8">
        <w:t>Islam</w:t>
      </w:r>
      <w:proofErr w:type="gramEnd"/>
      <w:r w:rsidRPr="002749C8">
        <w:t xml:space="preserve"> seperti musyawarah dan keadilan menjadi fondasi utama dalam seluruh proses penyelesaian konflik di </w:t>
      </w:r>
      <w:r w:rsidRPr="002749C8">
        <w:lastRenderedPageBreak/>
        <w:t xml:space="preserve">Pondok Pesantren </w:t>
      </w:r>
      <w:proofErr w:type="gramStart"/>
      <w:r w:rsidRPr="002749C8">
        <w:t>Islam</w:t>
      </w:r>
      <w:proofErr w:type="gramEnd"/>
      <w:r w:rsidRPr="002749C8">
        <w:t xml:space="preserve"> Nusantara Tegalrejo. Prinsip musyawarah diterapkan dengan menghadirkan pihak-pihak yang terlibat bersama pengurus dan ustadz pembimbing untuk mencari solusi terbaik secara kolektif. Dalam forum tersebut, setiap pihak diberi ruang untuk menyampaikan pendapat dan klarifikasi tanpa tekanan. Pendekatan ini menciptakan suasana dialogis yang mengurangi potensi permusuhan dan memperkuat rasa saling menghargai antar santri.</w:t>
      </w:r>
    </w:p>
    <w:p w14:paraId="1D37F23E" w14:textId="77777777" w:rsidR="002749C8" w:rsidRPr="002749C8" w:rsidRDefault="002749C8" w:rsidP="00050582">
      <w:pPr>
        <w:pStyle w:val="BT"/>
      </w:pPr>
      <w:r w:rsidRPr="002749C8">
        <w:t>Praktik musyawarah tersebut mencerminkan pendekatan kooperatif sebagaimana dikemukakan Mitchell, yaitu penyelesaian konflik melalui komunikasi terbuka dan pencarian solusi yang menguntungkan semua pihak. Konflik tidak diselesaikan melalui dominasi kekuasaan, tetapi melalui proses dialog yang memungkinkan terjadinya saling pengertian. Dengan demikian, musyawarah tidak hanya berfungsi sebagai mekanisme penyelesaian masalah, tetapi juga sebagai sarana pendidikan demokratis dan pembelajaran sosial bagi santri.</w:t>
      </w:r>
    </w:p>
    <w:p w14:paraId="0654E6CE" w14:textId="77777777" w:rsidR="002749C8" w:rsidRPr="002749C8" w:rsidRDefault="002749C8" w:rsidP="00050582">
      <w:pPr>
        <w:pStyle w:val="BT"/>
      </w:pPr>
      <w:r w:rsidRPr="002749C8">
        <w:rPr>
          <w:lang w:val="en-US"/>
        </w:rPr>
        <w:t xml:space="preserve">Selain musyawarah, prinsip keadilan juga menjadi pedoman penting dalam pengambilan keputusan. Pimpinan pondok menegaskan bahwa setiap pelanggaran dinilai berdasarkan fakta dan tingkat kesalahannya tanpa membedakan status santri. </w:t>
      </w:r>
      <w:r w:rsidRPr="002749C8">
        <w:t>Santri baru maupun senior memperoleh perlakuan yang sama di hadapan aturan pesantren. Hal ini menunjukkan bahwa keadilan dipahami bukan sekadar pemberian sanksi, tetapi sebagai upaya menjaga kepercayaan dan keharmonisan dalam kehidupan bersama.</w:t>
      </w:r>
    </w:p>
    <w:p w14:paraId="02271BBF" w14:textId="77777777" w:rsidR="002749C8" w:rsidRPr="002749C8" w:rsidRDefault="002749C8" w:rsidP="00050582">
      <w:pPr>
        <w:pStyle w:val="BT"/>
        <w:rPr>
          <w:lang w:val="en-US"/>
        </w:rPr>
      </w:pPr>
      <w:r w:rsidRPr="002749C8">
        <w:rPr>
          <w:lang w:val="en-US"/>
        </w:rPr>
        <w:t xml:space="preserve">Dalam teori Borton, keadilan merupakan bagian penting dalam evaluasi hasil konflik. Penyelesaian konflik dianggap berhasil apabila keputusan dapat diterima oleh semua pihak dan hubungan sosial tetap </w:t>
      </w:r>
      <w:r w:rsidRPr="002749C8">
        <w:rPr>
          <w:lang w:val="en-US"/>
        </w:rPr>
        <w:lastRenderedPageBreak/>
        <w:t>terjaga setelah konflik selesai. Oleh karena itu, pesantren menerapkan sistem klarifikasi terbuka agar pihak yang terlibat memahami alasan di balik setiap keputusan. Bahkan dalam beberapa kasus, pimpinan pondok dilibatkan secara langsung untuk memastikan keputusan benar-benar objektif dan dapat dipertanggungjawabkan secara moral.</w:t>
      </w:r>
    </w:p>
    <w:p w14:paraId="316016A0" w14:textId="77777777" w:rsidR="002749C8" w:rsidRPr="002749C8" w:rsidRDefault="002749C8" w:rsidP="00050582">
      <w:pPr>
        <w:pStyle w:val="BT"/>
      </w:pPr>
      <w:r w:rsidRPr="002749C8">
        <w:rPr>
          <w:lang w:val="en-US"/>
        </w:rPr>
        <w:t xml:space="preserve">Nilai-nilai Islam lain seperti sabar, ikhlas, dan saling memaafkan juga menjadi bagian penting dalam penyelesaian konflik. Setelah proses musyawarah selesai, santri yang bersalah diarahkan untuk meminta maaf secara langsung, sementara pihak yang dirugikan diajak untuk memaafkan dengan ikhlas. </w:t>
      </w:r>
      <w:r w:rsidRPr="002749C8">
        <w:t>Proses ini menunjukkan bahwa penyelesaian konflik di pesantren tidak hanya menyentuh aspek formal dan struktural, tetapi juga dimensi emosional dan spiritual. Konflik diselesaikan bukan hanya untuk mengakhiri masalah, tetapi juga untuk memulihkan hubungan hati dan memperkuat ukhuwah Islamiyah antar santri.</w:t>
      </w:r>
    </w:p>
    <w:p w14:paraId="4E50C05C" w14:textId="77777777" w:rsidR="002749C8" w:rsidRPr="002749C8" w:rsidRDefault="002749C8" w:rsidP="00050582">
      <w:pPr>
        <w:pStyle w:val="BT"/>
      </w:pPr>
      <w:r w:rsidRPr="002749C8">
        <w:t xml:space="preserve">Secara keseluruhan, penanganan konflik di Pondok Pesantren </w:t>
      </w:r>
      <w:proofErr w:type="gramStart"/>
      <w:r w:rsidRPr="002749C8">
        <w:t>Islam</w:t>
      </w:r>
      <w:proofErr w:type="gramEnd"/>
      <w:r w:rsidRPr="002749C8">
        <w:t xml:space="preserve"> Nusantara Tegalrejo memperlihatkan integrasi antara pendekatan manajerial dan nilai-nilai keislaman. Konflik tidak diposisikan sebagai ancaman terhadap stabilitas pesantren, melainkan sebagai bagian dari proses pendidikan karakter. Melalui musyawarah, keadilan, pembinaan, dan penguatan nilai ukhuwah, pesantren berhasil mengelola konflik menjadi sarana pembelajaran sosial yang membentuk santri agar lebih disiplin, bertanggung jawab, sabar, dan mampu menghargai perbedaan dalam kehidupan bersama.</w:t>
      </w:r>
    </w:p>
    <w:p w14:paraId="416506CC" w14:textId="77777777" w:rsidR="002749C8" w:rsidRPr="00050582" w:rsidRDefault="002749C8" w:rsidP="00050582">
      <w:pPr>
        <w:pStyle w:val="SH1"/>
        <w:rPr>
          <w:lang w:val="en-US"/>
        </w:rPr>
      </w:pPr>
      <w:r w:rsidRPr="00050582">
        <w:rPr>
          <w:lang w:val="en-US"/>
        </w:rPr>
        <w:lastRenderedPageBreak/>
        <w:t xml:space="preserve">Faktor Pendukung dan Faktor Penghambat Manajemen Konflik </w:t>
      </w:r>
    </w:p>
    <w:p w14:paraId="5BC2AA35" w14:textId="77777777" w:rsidR="002749C8" w:rsidRPr="00050582" w:rsidRDefault="002749C8" w:rsidP="00050582">
      <w:pPr>
        <w:pStyle w:val="SH2"/>
      </w:pPr>
      <w:r w:rsidRPr="00050582">
        <w:t>Faktor Pendukung Manajemen Konflik</w:t>
      </w:r>
    </w:p>
    <w:p w14:paraId="560894E2" w14:textId="77777777" w:rsidR="002749C8" w:rsidRPr="002749C8" w:rsidRDefault="002749C8" w:rsidP="00050582">
      <w:pPr>
        <w:pStyle w:val="TT"/>
      </w:pPr>
      <w:r w:rsidRPr="002749C8">
        <w:t xml:space="preserve">Keberhasilan manajemen konflik di Pondok Pesantren </w:t>
      </w:r>
      <w:proofErr w:type="gramStart"/>
      <w:r w:rsidRPr="002749C8">
        <w:t>Islam</w:t>
      </w:r>
      <w:proofErr w:type="gramEnd"/>
      <w:r w:rsidRPr="002749C8">
        <w:t xml:space="preserve"> Nusantara Tegalrejo tidak terlepas dari adanya faktor-faktor pendukung yang memperkuat terciptanya suasana harmonis di lingkungan pesantren. Faktor-faktor tersebut berkaitan dengan pola kepemimpinan, budaya organisasi pesantren, nilai-nilai keislaman, serta keterlibatan aktif seluruh elemen pesantren dalam menjaga hubungan sosial yang kondusif. Dalam perspektif teori manajemen konflik, faktor-faktor ini menunjukkan adanya mekanisme pengendalian konflik yang bersifat preventif sekaligus konstruktif sebagaimana dikemukakan oleh C.R. Mitchell, K.J. Borton, dan J.W. Slocum.</w:t>
      </w:r>
    </w:p>
    <w:p w14:paraId="224495F1" w14:textId="77777777" w:rsidR="002749C8" w:rsidRPr="002749C8" w:rsidRDefault="002749C8" w:rsidP="00050582">
      <w:pPr>
        <w:pStyle w:val="BT"/>
      </w:pPr>
      <w:r w:rsidRPr="002749C8">
        <w:t>Salah satu faktor utama yang mendukung efektivitas manajemen konflik adalah kepemimpinan pengasuh pesantren yang bersifat terbuka, bijaksana, dan humanis. Pengasuh tidak hanya menjalankan fungsi administratif, tetapi juga berperan sebagai figur moral dan mediator sosial yang mampu menjaga stabilitas hubungan antarwarga pesantren. Dalam teori J.W. Slocum, kepemimpinan memiliki posisi sentral dalam pengendalian konflik karena pemimpin berfungsi sebagai komunikator, penengah, dan pengambil keputusan yang menjaga agar konflik tidak berkembang menjadi destruktif.</w:t>
      </w:r>
      <w:r w:rsidRPr="002749C8">
        <w:rPr>
          <w:vertAlign w:val="superscript"/>
        </w:rPr>
        <w:footnoteReference w:id="31"/>
      </w:r>
      <w:r w:rsidRPr="002749C8">
        <w:t xml:space="preserve"> Pola kepemimpinan yang diterapkan di Pondok Pesantren </w:t>
      </w:r>
      <w:proofErr w:type="gramStart"/>
      <w:r w:rsidRPr="002749C8">
        <w:t>Islam</w:t>
      </w:r>
      <w:proofErr w:type="gramEnd"/>
      <w:r w:rsidRPr="002749C8">
        <w:t xml:space="preserve"> Nusantara Tegalrejo memperlihatkan karakter tersebut, di mana pengasuh lebih </w:t>
      </w:r>
      <w:r w:rsidRPr="002749C8">
        <w:lastRenderedPageBreak/>
        <w:t>mengedepankan pendekatan persuasif dibandingkan pendekatan represif.</w:t>
      </w:r>
    </w:p>
    <w:p w14:paraId="3C391159" w14:textId="77777777" w:rsidR="002749C8" w:rsidRPr="002749C8" w:rsidRDefault="002749C8" w:rsidP="00050582">
      <w:pPr>
        <w:pStyle w:val="BT"/>
      </w:pPr>
      <w:r w:rsidRPr="002749C8">
        <w:t>Hal ini tampak dalam hasil wawancara dengan salah satu pengurus yang menyatakan:</w:t>
      </w:r>
    </w:p>
    <w:p w14:paraId="6E6BA5AA" w14:textId="77777777" w:rsidR="002749C8" w:rsidRPr="002E5CED" w:rsidRDefault="002749C8" w:rsidP="00050582">
      <w:pPr>
        <w:pStyle w:val="KUT"/>
        <w:rPr>
          <w:lang w:val="es-AR"/>
        </w:rPr>
      </w:pPr>
      <w:r w:rsidRPr="002E5CED">
        <w:rPr>
          <w:lang w:val="es-AR"/>
        </w:rPr>
        <w:t>“Faktor yang paling mendukung menurut saya adalah kepemimpinan pengasuh. Beliau selalu menjadi penengah kalau ada masalah dan tidak pernah langsung menyalahkan. Caranya menasihati itu lembut tapi tegas, sehingga semua pihak bisa menerima. Kami belajar banyak dari sikap beliau yang selalu adil dan sabar.”</w:t>
      </w:r>
      <w:r w:rsidRPr="00050582">
        <w:rPr>
          <w:vertAlign w:val="superscript"/>
        </w:rPr>
        <w:footnoteReference w:id="32"/>
      </w:r>
    </w:p>
    <w:p w14:paraId="73353F98" w14:textId="77777777" w:rsidR="002749C8" w:rsidRPr="002749C8" w:rsidRDefault="002749C8" w:rsidP="00050582">
      <w:pPr>
        <w:pStyle w:val="BT"/>
      </w:pPr>
      <w:r w:rsidRPr="00050582">
        <w:t xml:space="preserve">Pernyataan tersebut menunjukkan bahwa kepemimpinan pengasuh berfungsi sebagai sumber legitimasi moral dalam proses penyelesaian konflik. </w:t>
      </w:r>
      <w:r w:rsidRPr="002749C8">
        <w:t>Sikap adil, sabar, dan tidak reaktif menciptakan rasa percaya di kalangan santri sehingga konflik dapat diselesaikan tanpa menimbulkan resistensi atau permusuhan berkepanjangan. Dalam konteks ini, pengasuh bukan hanya menyelesaikan konflik, tetapi juga membentuk budaya damai melalui keteladanan perilaku.</w:t>
      </w:r>
    </w:p>
    <w:p w14:paraId="5CD5B223" w14:textId="77777777" w:rsidR="002749C8" w:rsidRPr="002749C8" w:rsidRDefault="002749C8" w:rsidP="00050582">
      <w:pPr>
        <w:pStyle w:val="BT"/>
      </w:pPr>
      <w:r w:rsidRPr="002749C8">
        <w:t>Selain kepemimpinan pengasuh, budaya musyawarah dan kekeluargaan juga menjadi faktor pendukung yang sangat penting. Kehidupan pesantren yang dibangun atas dasar kebersamaan menjadikan dialog dan komunikasi terbuka sebagai mekanisme utama dalam menyelesaikan persoalan. Pendekatan ini sejalan dengan pandangan C.R. Mitchell yang menekankan bahwa konflik sering kali muncul akibat perbedaan persepsi dan kurangnya komunikasi antar pihak yang terlibat.</w:t>
      </w:r>
      <w:r w:rsidRPr="002749C8">
        <w:rPr>
          <w:vertAlign w:val="superscript"/>
        </w:rPr>
        <w:footnoteReference w:id="33"/>
      </w:r>
      <w:r w:rsidRPr="002749C8">
        <w:t xml:space="preserve"> Oleh karena itu, musyawarah menjadi sarana </w:t>
      </w:r>
      <w:r w:rsidRPr="002749C8">
        <w:lastRenderedPageBreak/>
        <w:t>untuk mempertemukan perbedaan persepsi tersebut agar tercapai pemahaman bersama.</w:t>
      </w:r>
    </w:p>
    <w:p w14:paraId="0D1FD5BD" w14:textId="77777777" w:rsidR="002749C8" w:rsidRPr="002E5CED" w:rsidRDefault="002749C8" w:rsidP="00050582">
      <w:pPr>
        <w:pStyle w:val="BT"/>
        <w:rPr>
          <w:lang w:val="en-US"/>
        </w:rPr>
      </w:pPr>
      <w:r w:rsidRPr="002E5CED">
        <w:rPr>
          <w:lang w:val="en-US"/>
        </w:rPr>
        <w:t>Budaya musyawarah ini terlihat dari pernyataan salah satu santri berikut:</w:t>
      </w:r>
    </w:p>
    <w:p w14:paraId="4AC30860" w14:textId="77777777" w:rsidR="002749C8" w:rsidRPr="002749C8" w:rsidRDefault="002749C8" w:rsidP="00050582">
      <w:pPr>
        <w:pStyle w:val="KUT"/>
      </w:pPr>
      <w:r w:rsidRPr="002749C8">
        <w:t>“Kalau ada masalah, kami diajak duduk bareng untuk membicarakan baik-baik. Tidak ada yang langsung dihukum tanpa didengar dulu. Musyawarah seperti itu bikin kami merasa dihargai dan bisa belajar menyelesaikan masalah dengan cara yang baik.”</w:t>
      </w:r>
      <w:r w:rsidRPr="002749C8">
        <w:rPr>
          <w:vertAlign w:val="superscript"/>
        </w:rPr>
        <w:footnoteReference w:id="34"/>
      </w:r>
    </w:p>
    <w:p w14:paraId="2820A518" w14:textId="77777777" w:rsidR="002749C8" w:rsidRPr="002E5CED" w:rsidRDefault="002749C8" w:rsidP="00050582">
      <w:pPr>
        <w:pStyle w:val="BT"/>
        <w:rPr>
          <w:lang w:val="en-US"/>
        </w:rPr>
      </w:pPr>
      <w:r w:rsidRPr="002E5CED">
        <w:rPr>
          <w:lang w:val="en-US"/>
        </w:rPr>
        <w:t>Musyawarah dalam konteks pesantren bukan hanya prosedur penyelesaian masalah, tetapi juga media pendidikan sosial yang mengajarkan santri tentang pentingnya mendengar, menghargai pendapat orang lain, serta mencari solusi secara kolektif. Dengan adanya ruang dialog yang terbuka, potensi konflik yang bersumber dari kesalahpahaman dapat diminimalisasi sejak awal. Hal ini memperlihatkan bahwa budaya musyawarah berfungsi sebagai instrumen preventif dalam manajemen konflik.</w:t>
      </w:r>
    </w:p>
    <w:p w14:paraId="076A4285" w14:textId="77777777" w:rsidR="002749C8" w:rsidRPr="002749C8" w:rsidRDefault="002749C8" w:rsidP="00050582">
      <w:pPr>
        <w:pStyle w:val="BT"/>
      </w:pPr>
      <w:r w:rsidRPr="002749C8">
        <w:t xml:space="preserve">Faktor pendukung berikutnya adalah kuatnya internalisasi nilai-nilai </w:t>
      </w:r>
      <w:proofErr w:type="gramStart"/>
      <w:r w:rsidRPr="002749C8">
        <w:t>Islam</w:t>
      </w:r>
      <w:proofErr w:type="gramEnd"/>
      <w:r w:rsidRPr="002749C8">
        <w:t xml:space="preserve"> seperti keadilan, kesabaran, ukhuwah, dan saling memaafkan dalam kehidupan pesantren. Nilai-nilai tersebut menjadi landasan moral yang mengarahkan perilaku santri ketika menghadapi perbedaan maupun perselisihan. Dalam perspektif K.J. Borton, keberhasilan manajemen konflik sangat ditentukan oleh kemampuan organisasi membangun sistem nilai yang mendukung terciptanya hubungan sosial </w:t>
      </w:r>
      <w:r w:rsidRPr="002749C8">
        <w:lastRenderedPageBreak/>
        <w:t>yang sehat.</w:t>
      </w:r>
      <w:r w:rsidRPr="002749C8">
        <w:rPr>
          <w:vertAlign w:val="superscript"/>
        </w:rPr>
        <w:footnoteReference w:id="35"/>
      </w:r>
      <w:r w:rsidRPr="002749C8">
        <w:t xml:space="preserve"> Di Pondok Pesantren </w:t>
      </w:r>
      <w:proofErr w:type="gramStart"/>
      <w:r w:rsidRPr="002749C8">
        <w:t>Islam</w:t>
      </w:r>
      <w:proofErr w:type="gramEnd"/>
      <w:r w:rsidRPr="002749C8">
        <w:t xml:space="preserve"> Nusantara Tegalrejo, nilai-nilai </w:t>
      </w:r>
      <w:proofErr w:type="gramStart"/>
      <w:r w:rsidRPr="002749C8">
        <w:t>Islam</w:t>
      </w:r>
      <w:proofErr w:type="gramEnd"/>
      <w:r w:rsidRPr="002749C8">
        <w:t xml:space="preserve"> tidak hanya diajarkan secara teoritis, tetapi juga dipraktikkan dalam kehidupan sehari-hari.</w:t>
      </w:r>
    </w:p>
    <w:p w14:paraId="12868FA8" w14:textId="77777777" w:rsidR="002749C8" w:rsidRPr="002749C8" w:rsidRDefault="002749C8" w:rsidP="00050582">
      <w:pPr>
        <w:pStyle w:val="BT"/>
      </w:pPr>
      <w:r w:rsidRPr="002749C8">
        <w:t>Hal ini ditegaskan oleh salah satu pengurus:</w:t>
      </w:r>
    </w:p>
    <w:p w14:paraId="2D6FBBF9" w14:textId="77777777" w:rsidR="002749C8" w:rsidRPr="002E5CED" w:rsidRDefault="002749C8" w:rsidP="00050582">
      <w:pPr>
        <w:pStyle w:val="KUT"/>
        <w:rPr>
          <w:lang w:val="es-AR"/>
        </w:rPr>
      </w:pPr>
      <w:r w:rsidRPr="00050582">
        <w:rPr>
          <w:lang w:val="es-AR"/>
        </w:rPr>
        <w:t xml:space="preserve">“Kami selalu mengingatkan santri bahwa setiap masalah harus diselesaikan dengan cara yang baik, sesuai ajaran </w:t>
      </w:r>
      <w:proofErr w:type="gramStart"/>
      <w:r w:rsidRPr="00050582">
        <w:rPr>
          <w:lang w:val="es-AR"/>
        </w:rPr>
        <w:t>Islam</w:t>
      </w:r>
      <w:proofErr w:type="gramEnd"/>
      <w:r w:rsidRPr="00050582">
        <w:rPr>
          <w:lang w:val="es-AR"/>
        </w:rPr>
        <w:t xml:space="preserve">. </w:t>
      </w:r>
      <w:r w:rsidRPr="002E5CED">
        <w:rPr>
          <w:lang w:val="es-AR"/>
        </w:rPr>
        <w:t>Musyawarah, keadilan, dan memaafkan itu bagian dari pendidikan akhlak. Kalau nilai-nilai ini dijalankan, suasana pesantren akan tetap harmonis walaupun ada perbedaan.”</w:t>
      </w:r>
      <w:r w:rsidRPr="002749C8">
        <w:rPr>
          <w:vertAlign w:val="superscript"/>
        </w:rPr>
        <w:footnoteReference w:id="36"/>
      </w:r>
    </w:p>
    <w:p w14:paraId="1DFFE2A7" w14:textId="77777777" w:rsidR="002749C8" w:rsidRPr="002749C8" w:rsidRDefault="002749C8" w:rsidP="00050582">
      <w:pPr>
        <w:pStyle w:val="BT"/>
      </w:pPr>
      <w:r w:rsidRPr="00050582">
        <w:t xml:space="preserve">Pernyataan tersebut menunjukkan bahwa nilai-nilai keislaman berfungsi sebagai mekanisme kontrol sosial yang membentuk kesadaran moral santri. </w:t>
      </w:r>
      <w:r w:rsidRPr="002749C8">
        <w:t>Konflik tidak dipandang sebagai ruang permusuhan, tetapi sebagai bagian dari proses pembelajaran untuk memperkuat akhlak dan kedewasaan sosial. Dengan demikian, penyelesaian konflik tidak hanya berorientasi pada penghentian masalah, tetapi juga pada pemulihan hubungan sosial dan pembinaan karakter.</w:t>
      </w:r>
    </w:p>
    <w:p w14:paraId="7CA6ED17" w14:textId="77777777" w:rsidR="002749C8" w:rsidRPr="002749C8" w:rsidRDefault="002749C8" w:rsidP="00050582">
      <w:pPr>
        <w:pStyle w:val="BT"/>
      </w:pPr>
      <w:r w:rsidRPr="002749C8">
        <w:t>Selain itu, peran aktif pengurus dan santri senior juga menjadi faktor pendukung yang signifikan dalam menjaga stabilitas sosial di lingkungan pesantren. Pengurus dan santri senior berfungsi sebagai perantara antara pengasuh dan santri lain dalam mengawasi kedisiplinan serta menyelesaikan persoalan sehari-hari. Dalam teori manajemen konflik Slocum, keberadaan mediator informal sangat penting untuk mencegah konflik berkembang menjadi lebih besar.</w:t>
      </w:r>
      <w:r w:rsidRPr="002749C8">
        <w:rPr>
          <w:vertAlign w:val="superscript"/>
        </w:rPr>
        <w:footnoteReference w:id="37"/>
      </w:r>
      <w:r w:rsidRPr="002749C8">
        <w:t xml:space="preserve"> Pengurus dan </w:t>
      </w:r>
      <w:r w:rsidRPr="002749C8">
        <w:lastRenderedPageBreak/>
        <w:t>santri senior mampu melakukan deteksi dini terhadap potensi konflik sekaligus menjadi penengah sebelum masalah sampai ke tingkat pimpinan pesantren.</w:t>
      </w:r>
    </w:p>
    <w:p w14:paraId="2AE2960D" w14:textId="77777777" w:rsidR="002749C8" w:rsidRPr="002749C8" w:rsidRDefault="002749C8" w:rsidP="00050582">
      <w:pPr>
        <w:pStyle w:val="BT"/>
      </w:pPr>
      <w:r w:rsidRPr="002749C8">
        <w:t>Hal ini tercermin dalam pernyataan salah satu pengurus asrama:</w:t>
      </w:r>
    </w:p>
    <w:p w14:paraId="7BF27BB6" w14:textId="77777777" w:rsidR="002749C8" w:rsidRPr="002E5CED" w:rsidRDefault="002749C8" w:rsidP="00050582">
      <w:pPr>
        <w:pStyle w:val="KUT"/>
        <w:rPr>
          <w:lang w:val="es-AR"/>
        </w:rPr>
      </w:pPr>
      <w:r w:rsidRPr="00050582">
        <w:rPr>
          <w:lang w:val="es-AR"/>
        </w:rPr>
        <w:t xml:space="preserve">“Santri senior punya tanggung jawab besar dalam menjaga suasana asrama. </w:t>
      </w:r>
      <w:r w:rsidRPr="002E5CED">
        <w:rPr>
          <w:lang w:val="es-AR"/>
        </w:rPr>
        <w:t>Mereka jadi contoh dan penengah kalau ada adik kelas yang berselisih. Biasanya kalau sudah ditengahi dengan cara yang baik, masalah cepat selesai tanpa perlu melibatkan ustaz.”</w:t>
      </w:r>
      <w:r w:rsidRPr="002749C8">
        <w:rPr>
          <w:vertAlign w:val="superscript"/>
        </w:rPr>
        <w:footnoteReference w:id="38"/>
      </w:r>
    </w:p>
    <w:p w14:paraId="0E10DF62" w14:textId="77777777" w:rsidR="002749C8" w:rsidRPr="002749C8" w:rsidRDefault="002749C8" w:rsidP="00050582">
      <w:pPr>
        <w:pStyle w:val="BT"/>
        <w:rPr>
          <w:lang w:val="en-US"/>
        </w:rPr>
      </w:pPr>
      <w:r w:rsidRPr="002749C8">
        <w:t xml:space="preserve">Keberadaan santri senior sebagai figur teladan memperkuat proses pembinaan sosial di pesantren. Santri baru tidak hanya belajar melalui aturan formal, tetapi juga melalui interaksi sosial dengan senior yang lebih berpengalaman. </w:t>
      </w:r>
      <w:r w:rsidRPr="002749C8">
        <w:rPr>
          <w:lang w:val="en-US"/>
        </w:rPr>
        <w:t>Dengan demikian, proses penyelesaian konflik berlangsung lebih cair dan dekat dengan kehidupan sehari-hari santri.</w:t>
      </w:r>
    </w:p>
    <w:p w14:paraId="38567A89" w14:textId="77777777" w:rsidR="002749C8" w:rsidRPr="002749C8" w:rsidRDefault="002749C8" w:rsidP="00050582">
      <w:pPr>
        <w:pStyle w:val="BT"/>
        <w:rPr>
          <w:lang w:val="en-US"/>
        </w:rPr>
      </w:pPr>
      <w:r w:rsidRPr="002749C8">
        <w:rPr>
          <w:lang w:val="en-US"/>
        </w:rPr>
        <w:t>Secara keseluruhan, faktor-faktor pendukung manajemen konflik di Pondok Pesantren Islam Nusantara Tegalrejo menunjukkan adanya integrasi antara kepemimpinan yang bijaksana, budaya musyawarah, internalisasi nilai-nilai Islam, serta keterlibatan aktif pengurus dan santri senior. Faktor-faktor tersebut membentuk sistem sosial yang mendukung terciptanya penyelesaian konflik secara damai dan edukatif. Dalam perspektif teori manajemen konflik, kondisi ini memperlihatkan bahwa konflik dapat dikelola secara konstruktif apabila organisasi memiliki budaya komunikasi yang baik, kepemimpinan yang adil, dan sistem nilai yang kuat sebagai dasar dalam menjaga keharmonisan sosial.</w:t>
      </w:r>
    </w:p>
    <w:p w14:paraId="010A62BB" w14:textId="77777777" w:rsidR="002749C8" w:rsidRPr="002749C8" w:rsidRDefault="002749C8" w:rsidP="00050582">
      <w:pPr>
        <w:pStyle w:val="SH2"/>
      </w:pPr>
      <w:r w:rsidRPr="002749C8">
        <w:lastRenderedPageBreak/>
        <w:t xml:space="preserve">Faktor Penghambat </w:t>
      </w:r>
      <w:r w:rsidRPr="00050582">
        <w:t>Manajemen</w:t>
      </w:r>
      <w:r w:rsidRPr="002749C8">
        <w:t xml:space="preserve"> Konflik</w:t>
      </w:r>
    </w:p>
    <w:p w14:paraId="067A615A" w14:textId="77777777" w:rsidR="002749C8" w:rsidRPr="002749C8" w:rsidRDefault="002749C8" w:rsidP="00050582">
      <w:pPr>
        <w:pStyle w:val="TT"/>
      </w:pPr>
      <w:r w:rsidRPr="002749C8">
        <w:t xml:space="preserve">Meskipun manajemen konflik di Pondok Pesantren </w:t>
      </w:r>
      <w:proofErr w:type="gramStart"/>
      <w:r w:rsidRPr="002749C8">
        <w:t>Islam</w:t>
      </w:r>
      <w:proofErr w:type="gramEnd"/>
      <w:r w:rsidRPr="002749C8">
        <w:t xml:space="preserve"> Nusantara Tegalrejo secara umum berjalan cukup baik, penelitian ini juga menemukan sejumlah faktor yang menjadi hambatan dalam menciptakan lingkungan pendidikan yang sepenuhnya harmonis. Faktor-faktor penghambat tersebut berkaitan dengan perbedaan latar belakang individu, lemahnya komunikasi, keterbatasan pembinaan, rendahnya kedisiplinan sebagian santri, serta ketidakmampuan sebagian santri dalam mengelola emosi. Dalam perspektif teori manajemen konflik, hambatan-hambatan ini menunjukkan adanya potensi konflik laten yang sewaktu-waktu dapat berkembang menjadi konflik terbuka apabila tidak dikelola secara tepat.</w:t>
      </w:r>
    </w:p>
    <w:p w14:paraId="1FF55CC4" w14:textId="77777777" w:rsidR="002749C8" w:rsidRPr="002749C8" w:rsidRDefault="002749C8" w:rsidP="00050582">
      <w:pPr>
        <w:pStyle w:val="BT"/>
      </w:pPr>
      <w:r w:rsidRPr="002749C8">
        <w:t>Salah satu faktor penghambat utama adalah keberagaman latar belakang santri yang berasal dari berbagai daerah dengan karakter, budaya, dan kebiasaan yang berbeda-beda. Perbedaan ini sering kali memunculkan kesalahpahaman dalam interaksi sehari-hari. Menurut C.R. Mitchell, konflik kerap muncul akibat perbedaan persepsi dan interpretasi antarindividu.</w:t>
      </w:r>
      <w:r w:rsidRPr="002749C8">
        <w:rPr>
          <w:vertAlign w:val="superscript"/>
        </w:rPr>
        <w:footnoteReference w:id="39"/>
      </w:r>
      <w:r w:rsidRPr="002749C8">
        <w:t xml:space="preserve"> Dalam konteks pesantren, perbedaan cara berbicara, pola komunikasi, maupun kebiasaan sosial dapat menimbulkan persepsi negatif apabila tidak disertai pemahaman yang baik antar santri.</w:t>
      </w:r>
    </w:p>
    <w:p w14:paraId="22F48A7A" w14:textId="77777777" w:rsidR="002749C8" w:rsidRPr="002749C8" w:rsidRDefault="002749C8" w:rsidP="00050582">
      <w:pPr>
        <w:pStyle w:val="BT"/>
      </w:pPr>
      <w:r w:rsidRPr="002749C8">
        <w:t>Hal ini dijelaskan oleh salah satu pengurus:</w:t>
      </w:r>
    </w:p>
    <w:p w14:paraId="0491AEAE" w14:textId="77777777" w:rsidR="002749C8" w:rsidRPr="002E5CED" w:rsidRDefault="002749C8" w:rsidP="00050582">
      <w:pPr>
        <w:pStyle w:val="KUT"/>
        <w:rPr>
          <w:lang w:val="es-AR"/>
        </w:rPr>
      </w:pPr>
      <w:r w:rsidRPr="00050582">
        <w:rPr>
          <w:lang w:val="es-AR"/>
        </w:rPr>
        <w:t xml:space="preserve">“Karena santri berasal dari berbagai daerah, kadang cara bicara atau sikapnya berbeda-beda. </w:t>
      </w:r>
      <w:r w:rsidRPr="002E5CED">
        <w:rPr>
          <w:lang w:val="es-AR"/>
        </w:rPr>
        <w:t xml:space="preserve">Ada yang dianggap kasar padahal </w:t>
      </w:r>
      <w:r w:rsidRPr="002E5CED">
        <w:rPr>
          <w:lang w:val="es-AR"/>
        </w:rPr>
        <w:lastRenderedPageBreak/>
        <w:t>niatnya tidak begitu. Dari situ sering muncul salah paham kecil yang kalau tidak segera diselesaikan bisa jadi masalah.”</w:t>
      </w:r>
      <w:r w:rsidRPr="002749C8">
        <w:rPr>
          <w:vertAlign w:val="superscript"/>
        </w:rPr>
        <w:footnoteReference w:id="40"/>
      </w:r>
    </w:p>
    <w:p w14:paraId="3093E0DF" w14:textId="77777777" w:rsidR="002749C8" w:rsidRPr="002E5CED" w:rsidRDefault="002749C8" w:rsidP="00050582">
      <w:pPr>
        <w:pStyle w:val="BT"/>
        <w:rPr>
          <w:lang w:val="en-US"/>
        </w:rPr>
      </w:pPr>
      <w:r w:rsidRPr="002E5CED">
        <w:t xml:space="preserve">Pernyataan tersebut menunjukkan bahwa konflik tidak selalu muncul karena adanya niat buruk, tetapi lebih sering disebabkan oleh perbedaan cara memahami perilaku orang lain. </w:t>
      </w:r>
      <w:r w:rsidRPr="002E5CED">
        <w:rPr>
          <w:lang w:val="en-US"/>
        </w:rPr>
        <w:t>Dalam kehidupan pesantren yang bersifat kolektif, intensitas interaksi yang tinggi membuat potensi kesalahpahaman semakin besar. Oleh karena itu, kemampuan memahami keragaman sosial menjadi hal penting dalam menjaga keharmonisan hubungan antar santri.</w:t>
      </w:r>
    </w:p>
    <w:p w14:paraId="3426A155" w14:textId="77777777" w:rsidR="002749C8" w:rsidRPr="002E5CED" w:rsidRDefault="002749C8" w:rsidP="00050582">
      <w:pPr>
        <w:pStyle w:val="BT"/>
        <w:rPr>
          <w:lang w:val="en-US"/>
        </w:rPr>
      </w:pPr>
      <w:r w:rsidRPr="002E5CED">
        <w:rPr>
          <w:lang w:val="en-US"/>
        </w:rPr>
        <w:t>Selain faktor latar belakang, komunikasi yang kurang efektif juga menjadi hambatan yang cukup dominan dalam manajemen konflik. Penyampaian informasi yang tidak merata atau kurang jelas sering menimbulkan tafsir yang berbeda di kalangan santri. Dalam teori J. Borton, lemahnya komunikasi organisasi merupakan salah satu penyebab utama munculnya konflik karena dapat menciptakan ketidakpuasan dan kesalahpahaman antar anggota organisasi.</w:t>
      </w:r>
      <w:r w:rsidRPr="002749C8">
        <w:rPr>
          <w:vertAlign w:val="superscript"/>
        </w:rPr>
        <w:footnoteReference w:id="41"/>
      </w:r>
    </w:p>
    <w:p w14:paraId="4907F6F2" w14:textId="77777777" w:rsidR="002749C8" w:rsidRPr="002E5CED" w:rsidRDefault="002749C8" w:rsidP="00050582">
      <w:pPr>
        <w:pStyle w:val="BT"/>
        <w:rPr>
          <w:lang w:val="en-US"/>
        </w:rPr>
      </w:pPr>
      <w:r w:rsidRPr="002E5CED">
        <w:rPr>
          <w:lang w:val="en-US"/>
        </w:rPr>
        <w:t>Hal ini terlihat dari pernyataan salah satu santri:</w:t>
      </w:r>
    </w:p>
    <w:p w14:paraId="08640A55" w14:textId="77777777" w:rsidR="002749C8" w:rsidRPr="002E5CED" w:rsidRDefault="002749C8" w:rsidP="00050582">
      <w:pPr>
        <w:pStyle w:val="KUT"/>
        <w:rPr>
          <w:lang w:val="es-AR"/>
        </w:rPr>
      </w:pPr>
      <w:r w:rsidRPr="002E5CED">
        <w:t xml:space="preserve">“Kadang masalah muncul karena informasi dari pengurus tidak disampaikan ke semua santri dengan jelas. </w:t>
      </w:r>
      <w:r w:rsidRPr="002E5CED">
        <w:rPr>
          <w:lang w:val="es-AR"/>
        </w:rPr>
        <w:t>Misalnya soal jadwal piket atau kegiatan tambahan, ada yang tahu, ada yang tidak. Akhirnya terjadi salah paham dan timbul ketegangan.”</w:t>
      </w:r>
      <w:r w:rsidRPr="002749C8">
        <w:rPr>
          <w:vertAlign w:val="superscript"/>
        </w:rPr>
        <w:footnoteReference w:id="42"/>
      </w:r>
    </w:p>
    <w:p w14:paraId="21986239" w14:textId="77777777" w:rsidR="002749C8" w:rsidRPr="002749C8" w:rsidRDefault="002749C8" w:rsidP="00050582">
      <w:pPr>
        <w:pStyle w:val="BT"/>
      </w:pPr>
      <w:r w:rsidRPr="002E5CED">
        <w:t xml:space="preserve">Kondisi tersebut memperlihatkan bahwa komunikasi yang tidak efektif dapat memunculkan rasa ketidakadilan di kalangan santri. </w:t>
      </w:r>
      <w:r w:rsidRPr="002749C8">
        <w:t xml:space="preserve">Ketika </w:t>
      </w:r>
      <w:r w:rsidRPr="002749C8">
        <w:lastRenderedPageBreak/>
        <w:t>sebagian santri merasa kurang mendapatkan informasi, maka muncul persepsi bahwa pengurus tidak bersikap transparan. Persepsi inilah yang kemudian dapat berkembang menjadi ketegangan sosial maupun konflik interpersonal.</w:t>
      </w:r>
    </w:p>
    <w:p w14:paraId="6DFCFA46" w14:textId="77777777" w:rsidR="002749C8" w:rsidRPr="002749C8" w:rsidRDefault="002749C8" w:rsidP="00050582">
      <w:pPr>
        <w:pStyle w:val="BT"/>
      </w:pPr>
      <w:r w:rsidRPr="002749C8">
        <w:t>Faktor penghambat lainnya adalah keterbatasan jumlah pengurus dan ustadz dalam melakukan pembinaan personal terhadap santri. Jumlah santri yang cukup banyak menyebabkan pengawasan dan pendampingan tidak selalu dapat dilakukan secara maksimal. Dalam teori manajemen konflik, keterlambatan mendeteksi konflik sering menyebabkan masalah kecil berkembang menjadi lebih kompleks karena tidak segera mendapatkan penanganan.</w:t>
      </w:r>
    </w:p>
    <w:p w14:paraId="1D1A4568" w14:textId="77777777" w:rsidR="002749C8" w:rsidRPr="002749C8" w:rsidRDefault="002749C8" w:rsidP="00050582">
      <w:pPr>
        <w:pStyle w:val="BT"/>
        <w:rPr>
          <w:lang w:val="en-US"/>
        </w:rPr>
      </w:pPr>
      <w:r w:rsidRPr="002749C8">
        <w:rPr>
          <w:lang w:val="en-US"/>
        </w:rPr>
        <w:t>Hal ini diakui oleh salah satu ustazah pembimbing:</w:t>
      </w:r>
    </w:p>
    <w:p w14:paraId="639E86CC" w14:textId="77777777" w:rsidR="002749C8" w:rsidRPr="002E5CED" w:rsidRDefault="002749C8" w:rsidP="00050582">
      <w:pPr>
        <w:pStyle w:val="KUT"/>
        <w:rPr>
          <w:lang w:val="es-AR"/>
        </w:rPr>
      </w:pPr>
      <w:r w:rsidRPr="00050582">
        <w:rPr>
          <w:lang w:val="es-AR"/>
        </w:rPr>
        <w:t xml:space="preserve">“Jumlah santri cukup banyak, sementara pengurus dan pembina terbatas. </w:t>
      </w:r>
      <w:r w:rsidRPr="002E5CED">
        <w:rPr>
          <w:lang w:val="es-AR"/>
        </w:rPr>
        <w:t>Jadi kalau ada masalah kecil, kadang baru diketahui setelah agak terlambat. Padahal kalau bisa ditangani sejak awal, mungkin tidak sampai jadi besar.”</w:t>
      </w:r>
      <w:r w:rsidRPr="002749C8">
        <w:rPr>
          <w:vertAlign w:val="superscript"/>
        </w:rPr>
        <w:footnoteReference w:id="43"/>
      </w:r>
    </w:p>
    <w:p w14:paraId="2A492265" w14:textId="77777777" w:rsidR="002749C8" w:rsidRPr="002749C8" w:rsidRDefault="002749C8" w:rsidP="00050582">
      <w:pPr>
        <w:pStyle w:val="BT"/>
      </w:pPr>
      <w:r w:rsidRPr="002749C8">
        <w:t>Pernyataan tersebut menunjukkan adanya keterbatasan struktural dalam sistem pembinaan pesantren. Pengurus tidak selalu mampu menjangkau seluruh persoalan yang dialami santri secara cepat, sehingga beberapa konflik berkembang secara laten sebelum akhirnya muncul ke permukaan. Kondisi ini menjadi tantangan tersendiri dalam menjaga stabilitas sosial di lingkungan pesantren.</w:t>
      </w:r>
    </w:p>
    <w:p w14:paraId="52B93C4E" w14:textId="77777777" w:rsidR="002749C8" w:rsidRPr="002749C8" w:rsidRDefault="002749C8" w:rsidP="00050582">
      <w:pPr>
        <w:pStyle w:val="BT"/>
      </w:pPr>
      <w:r w:rsidRPr="002749C8">
        <w:t xml:space="preserve">Selain itu, rendahnya kedisiplinan sebagian santri juga menjadi faktor yang cukup sering memicu konflik. Pelanggaran terhadap tata </w:t>
      </w:r>
      <w:r w:rsidRPr="002749C8">
        <w:lastRenderedPageBreak/>
        <w:t>tertib, seperti keterlambatan mengikuti kegiatan, tidak menjaga kebersihan, atau mengabaikan aturan asrama, dapat menimbulkan ketegangan antara santri dan pengurus maupun antar sesama santri. Dalam perspektif Slocum, konflik dapat muncul akibat ketidaksesuaian peran dan tanggung jawab dalam organisasi.</w:t>
      </w:r>
      <w:r w:rsidRPr="002749C8">
        <w:rPr>
          <w:vertAlign w:val="superscript"/>
          <w:lang w:val="en-US"/>
        </w:rPr>
        <w:footnoteReference w:id="44"/>
      </w:r>
      <w:r w:rsidRPr="002749C8">
        <w:t xml:space="preserve"> Ketika sebagian santri tidak menjalankan kewajibannya dengan baik, maka keseimbangan sosial dalam kehidupan kolektif pesantren menjadi terganggu.</w:t>
      </w:r>
    </w:p>
    <w:p w14:paraId="274B5E58" w14:textId="77777777" w:rsidR="002749C8" w:rsidRPr="002749C8" w:rsidRDefault="002749C8" w:rsidP="00050582">
      <w:pPr>
        <w:pStyle w:val="BT"/>
      </w:pPr>
      <w:r w:rsidRPr="002749C8">
        <w:t>Hal ini dijelaskan oleh salah satu pengurus:</w:t>
      </w:r>
    </w:p>
    <w:p w14:paraId="6F288549" w14:textId="77777777" w:rsidR="002749C8" w:rsidRPr="002E5CED" w:rsidRDefault="002749C8" w:rsidP="00050582">
      <w:pPr>
        <w:pStyle w:val="KUT"/>
        <w:rPr>
          <w:lang w:val="es-AR"/>
        </w:rPr>
      </w:pPr>
      <w:r w:rsidRPr="00050582">
        <w:rPr>
          <w:lang w:val="es-AR"/>
        </w:rPr>
        <w:t xml:space="preserve">“Kedisiplinan santri juga berpengaruh besar. </w:t>
      </w:r>
      <w:r w:rsidRPr="002E5CED">
        <w:rPr>
          <w:lang w:val="es-AR"/>
        </w:rPr>
        <w:t>Kalau ada yang sering melanggar aturan, teman-temannya jadi terganggu dan pengurus harus menegur. Dari situ kadang muncul rasa tersinggung dan akhirnya terjadi konflik kecil.”</w:t>
      </w:r>
      <w:r w:rsidRPr="002749C8">
        <w:rPr>
          <w:vertAlign w:val="superscript"/>
        </w:rPr>
        <w:footnoteReference w:id="45"/>
      </w:r>
    </w:p>
    <w:p w14:paraId="6B1D77BB" w14:textId="77777777" w:rsidR="002749C8" w:rsidRPr="002749C8" w:rsidRDefault="002749C8" w:rsidP="00050582">
      <w:pPr>
        <w:pStyle w:val="BT"/>
      </w:pPr>
      <w:r w:rsidRPr="002749C8">
        <w:t>Pelanggaran disiplin yang berulang dapat memunculkan rasa ketidaknyamanan dan ketidakpuasan di kalangan santri lain. Teguran yang diberikan pengurus juga terkadang disalahartikan sebagai bentuk kekerasan verbal atau perlakuan tidak adil, sehingga memicu resistensi dari santri yang ditegur.</w:t>
      </w:r>
    </w:p>
    <w:p w14:paraId="64872556" w14:textId="77777777" w:rsidR="002749C8" w:rsidRPr="002749C8" w:rsidRDefault="002749C8" w:rsidP="00050582">
      <w:pPr>
        <w:pStyle w:val="BT"/>
      </w:pPr>
      <w:r w:rsidRPr="002749C8">
        <w:t xml:space="preserve">Faktor penghambat berikutnya adalah rendahnya kemampuan sebagian santri dalam mengelola emosi. Kondisi emosional yang masih labil menyebabkan beberapa santri mudah tersinggung ketika menerima teguran atau kritik. Dalam teori Mitchell, aspek psikologis dan emosional memiliki pengaruh besar terhadap eskalasi konflik. Konflik yang awalnya kecil dapat berkembang menjadi pertentangan yang lebih </w:t>
      </w:r>
      <w:r w:rsidRPr="002749C8">
        <w:lastRenderedPageBreak/>
        <w:t>serius apabila pihak yang terlibat tidak mampu mengendalikan emosinya.</w:t>
      </w:r>
      <w:r w:rsidRPr="002749C8">
        <w:rPr>
          <w:vertAlign w:val="superscript"/>
          <w:lang w:val="en-US"/>
        </w:rPr>
        <w:footnoteReference w:id="46"/>
      </w:r>
    </w:p>
    <w:p w14:paraId="2FB048E8" w14:textId="77777777" w:rsidR="002749C8" w:rsidRPr="002749C8" w:rsidRDefault="002749C8" w:rsidP="00050582">
      <w:pPr>
        <w:pStyle w:val="BT"/>
      </w:pPr>
      <w:r w:rsidRPr="002749C8">
        <w:t>Hal ini disampaikan oleh salah satu pengurus asrama:</w:t>
      </w:r>
    </w:p>
    <w:p w14:paraId="5A515138" w14:textId="77777777" w:rsidR="002749C8" w:rsidRPr="002E5CED" w:rsidRDefault="002749C8" w:rsidP="00050582">
      <w:pPr>
        <w:pStyle w:val="KUT"/>
        <w:rPr>
          <w:lang w:val="es-AR"/>
        </w:rPr>
      </w:pPr>
      <w:r w:rsidRPr="00050582">
        <w:rPr>
          <w:lang w:val="es-AR"/>
        </w:rPr>
        <w:t xml:space="preserve">“Ada santri yang emosinya masih labil, jadi kalau ditegur sedikit langsung tersinggung. </w:t>
      </w:r>
      <w:r w:rsidRPr="002E5CED">
        <w:rPr>
          <w:lang w:val="es-AR"/>
        </w:rPr>
        <w:t>Padahal maksudnya untuk kebaikan. Nah, kalau tidak segera diredam, bisa jadi masalah yang lebih besar.”</w:t>
      </w:r>
      <w:r w:rsidRPr="002749C8">
        <w:rPr>
          <w:vertAlign w:val="superscript"/>
        </w:rPr>
        <w:footnoteReference w:id="47"/>
      </w:r>
    </w:p>
    <w:p w14:paraId="7BC18EF1" w14:textId="77777777" w:rsidR="002749C8" w:rsidRPr="002749C8" w:rsidRDefault="002749C8" w:rsidP="00050582">
      <w:pPr>
        <w:pStyle w:val="BT"/>
      </w:pPr>
      <w:r w:rsidRPr="00050582">
        <w:t xml:space="preserve">Kondisi tersebut menunjukkan bahwa konflik di pesantren tidak hanya berkaitan dengan aturan formal, tetapi juga dengan kesiapan emosional individu dalam menerima kritik dan hidup bersama dalam lingkungan sosial yang padat. </w:t>
      </w:r>
      <w:r w:rsidRPr="002749C8">
        <w:t>Oleh karena itu, pembinaan kecerdasan emosional menjadi bagian penting dalam strategi manajemen konflik di pesantren.</w:t>
      </w:r>
    </w:p>
    <w:p w14:paraId="4B959B07" w14:textId="77777777" w:rsidR="002749C8" w:rsidRPr="002749C8" w:rsidRDefault="002749C8" w:rsidP="00050582">
      <w:pPr>
        <w:pStyle w:val="BT"/>
      </w:pPr>
      <w:r w:rsidRPr="002749C8">
        <w:t xml:space="preserve">Sebagai respons terhadap berbagai hambatan tersebut, Pondok Pesantren </w:t>
      </w:r>
      <w:proofErr w:type="gramStart"/>
      <w:r w:rsidRPr="002749C8">
        <w:t>Islam</w:t>
      </w:r>
      <w:proofErr w:type="gramEnd"/>
      <w:r w:rsidRPr="002749C8">
        <w:t xml:space="preserve"> Nusantara Tegalrejo melakukan berbagai upaya pembinaan seperti penguatan komunikasi interpersonal, pendidikan akhlak, pembiasaan sikap sabar, serta pendampingan intensif melalui bimbingan konseling dan pengawasan pengurus asrama. Pendekatan ini menunjukkan bahwa pesantren tidak hanya berupaya menyelesaikan konflik yang sudah terjadi, tetapi juga membangun sistem pencegahan konflik melalui pendidikan karakter dan penguatan nilai-nilai sosial-keagamaan.</w:t>
      </w:r>
    </w:p>
    <w:p w14:paraId="45692F8A" w14:textId="77777777" w:rsidR="002749C8" w:rsidRPr="002749C8" w:rsidRDefault="002749C8" w:rsidP="00050582">
      <w:pPr>
        <w:pStyle w:val="BT"/>
      </w:pPr>
      <w:r w:rsidRPr="002749C8">
        <w:t xml:space="preserve">Secara keseluruhan, faktor-faktor penghambat manajemen konflik di Pondok Pesantren </w:t>
      </w:r>
      <w:proofErr w:type="gramStart"/>
      <w:r w:rsidRPr="002749C8">
        <w:t>Islam</w:t>
      </w:r>
      <w:proofErr w:type="gramEnd"/>
      <w:r w:rsidRPr="002749C8">
        <w:t xml:space="preserve"> Nusantara Tegalrejo </w:t>
      </w:r>
      <w:r w:rsidRPr="002749C8">
        <w:lastRenderedPageBreak/>
        <w:t>memperlihatkan bahwa kehidupan pesantren sebagai ruang sosial yang kompleks memiliki tantangan tersendiri dalam menjaga keharmonisan. Namun demikian, melalui penguatan komunikasi, pembinaan karakter, serta pendekatan yang humanis, pesantren berupaya mengubah berbagai hambatan tersebut menjadi bagian dari proses pendidikan sosial yang membentuk kedewasaan emosional dan kemampuan hidup bersama para santri.</w:t>
      </w:r>
    </w:p>
    <w:p w14:paraId="26828D59" w14:textId="77777777" w:rsidR="002749C8" w:rsidRPr="002749C8" w:rsidRDefault="002749C8" w:rsidP="00050582">
      <w:pPr>
        <w:pStyle w:val="SH1"/>
      </w:pPr>
      <w:r w:rsidRPr="002749C8">
        <w:t>Kesimpulan</w:t>
      </w:r>
    </w:p>
    <w:p w14:paraId="797566C5" w14:textId="77777777" w:rsidR="002749C8" w:rsidRPr="002749C8" w:rsidRDefault="002749C8" w:rsidP="00050582">
      <w:pPr>
        <w:pStyle w:val="TT"/>
      </w:pPr>
      <w:r w:rsidRPr="002749C8">
        <w:t xml:space="preserve">Penelitian ini menunjukkan bahwa manajemen konflik di Pondok Pesantren </w:t>
      </w:r>
      <w:proofErr w:type="gramStart"/>
      <w:r w:rsidRPr="002749C8">
        <w:t>Islam</w:t>
      </w:r>
      <w:proofErr w:type="gramEnd"/>
      <w:r w:rsidRPr="002749C8">
        <w:t xml:space="preserve"> Nusantara Tegalrejo dilaksanakan melalui pendekatan yang sistematis dengan mengintegrasikan prinsip-prinsip manajemen modern dan nilai-nilai keislaman. Proses pengelolaan konflik dilakukan melalui identifikasi sumber konflik, analisis penyebab, pengambilan keputusan berdasarkan musyawarah, implementasi penyelesaian secara persuasif dan edukatif, serta evaluasi berkelanjutan. Model pengelolaan tersebut sejalan dengan teori manajemen konflik yang dikemukakan oleh C.R. Mitchell, John Burton, dan J.W. Slocum yang menekankan pentingnya komunikasi, diagnosis konflik, kepemimpinan, serta penyelesaian secara konstruktif.</w:t>
      </w:r>
    </w:p>
    <w:p w14:paraId="27F492CC" w14:textId="77777777" w:rsidR="002749C8" w:rsidRPr="002749C8" w:rsidRDefault="002749C8" w:rsidP="00050582">
      <w:pPr>
        <w:pStyle w:val="BT"/>
      </w:pPr>
      <w:r w:rsidRPr="002749C8">
        <w:t xml:space="preserve">Hasil penelitian menunjukkan bahwa konflik di Pondok Pesantren </w:t>
      </w:r>
      <w:proofErr w:type="gramStart"/>
      <w:r w:rsidRPr="002749C8">
        <w:t>Islam</w:t>
      </w:r>
      <w:proofErr w:type="gramEnd"/>
      <w:r w:rsidRPr="002749C8">
        <w:t xml:space="preserve"> Nusantara Tegalrejo umumnya dipicu oleh perbedaan karakter dan latar belakang budaya santri, lemahnya komunikasi, perbedaan persepsi terhadap aturan, pembagian tugas, serta rendahnya kedisiplinan dan pengendalian emosi sebagian santri. Meskipun demikian, konflik tidak dipandang sebagai ancaman terhadap </w:t>
      </w:r>
      <w:r w:rsidRPr="002749C8">
        <w:lastRenderedPageBreak/>
        <w:t xml:space="preserve">kehidupan pesantren, melainkan sebagai bagian dari dinamika sosial yang dapat menjadi media pembelajaran karakter apabila dikelola secara tepat. Penyelesaian konflik melalui musyawarah, dialog, pembinaan personal, serta penanaman nilai-nilai </w:t>
      </w:r>
      <w:proofErr w:type="gramStart"/>
      <w:r w:rsidRPr="002749C8">
        <w:t>Islam</w:t>
      </w:r>
      <w:proofErr w:type="gramEnd"/>
      <w:r w:rsidRPr="002749C8">
        <w:t xml:space="preserve"> seperti keadilan, ukhuwah, kesabaran, dan saling memaafkan terbukti mampu memperkuat hubungan sosial, meningkatkan kedisiplinan, serta membangun suasana pendidikan yang harmonis dan kondusif.</w:t>
      </w:r>
    </w:p>
    <w:p w14:paraId="6CB06011" w14:textId="77777777" w:rsidR="002749C8" w:rsidRPr="002749C8" w:rsidRDefault="002749C8" w:rsidP="00050582">
      <w:pPr>
        <w:pStyle w:val="BT"/>
      </w:pPr>
      <w:r w:rsidRPr="002749C8">
        <w:t>Keberhasilan manajemen konflik didukung oleh kepemimpinan pengasuh yang bijaksana, budaya musyawarah, keteladanan pengurus, internalisasi nilai-nilai keislaman, serta peran aktif santri senior sebagai mediator dalam kehidupan sehari-hari. Sebaliknya, hambatan utama berasal dari keberagaman latar belakang santri, keterbatasan pembinaan personal akibat jumlah santri yang besar, lemahnya komunikasi organisasi, serta rendahnya kemampuan sebagian santri dalam mengelola emosi. Oleh karena itu, penguatan sistem komunikasi, peningkatan kualitas pembinaan karakter, serta optimalisasi pendampingan oleh pengurus dan pembina menjadi langkah strategis untuk meningkatkan efektivitas manajemen konflik di pesantren.</w:t>
      </w:r>
    </w:p>
    <w:p w14:paraId="456262B6" w14:textId="77777777" w:rsidR="002749C8" w:rsidRPr="002749C8" w:rsidRDefault="002749C8" w:rsidP="00050582">
      <w:pPr>
        <w:pStyle w:val="BT"/>
      </w:pPr>
      <w:r w:rsidRPr="002749C8">
        <w:t xml:space="preserve">Penelitian ini menegaskan bahwa manajemen konflik berbasis nilai-nilai </w:t>
      </w:r>
      <w:proofErr w:type="gramStart"/>
      <w:r w:rsidRPr="002749C8">
        <w:t>Islam</w:t>
      </w:r>
      <w:proofErr w:type="gramEnd"/>
      <w:r w:rsidRPr="002749C8">
        <w:t xml:space="preserve"> tidak hanya berfungsi sebagai mekanisme penyelesaian perselisihan, tetapi juga sebagai instrumen pendidikan karakter yang membentuk santri menjadi pribadi yang disiplin, toleran, bertanggung jawab, dan mampu hidup berdampingan dalam keberagaman. Dengan demikian, model manajemen konflik yang diterapkan di Pondok Pesantren </w:t>
      </w:r>
      <w:proofErr w:type="gramStart"/>
      <w:r w:rsidRPr="002749C8">
        <w:t>Islam</w:t>
      </w:r>
      <w:proofErr w:type="gramEnd"/>
      <w:r w:rsidRPr="002749C8">
        <w:t xml:space="preserve"> Nusantara Tegalrejo dapat menjadi salah satu alternatif praktik pengelolaan konflik bagi lembaga pendidikan </w:t>
      </w:r>
      <w:proofErr w:type="gramStart"/>
      <w:r w:rsidRPr="002749C8">
        <w:t>Islam</w:t>
      </w:r>
      <w:proofErr w:type="gramEnd"/>
      <w:r w:rsidRPr="002749C8">
        <w:t xml:space="preserve"> lainnya yang </w:t>
      </w:r>
      <w:r w:rsidRPr="002749C8">
        <w:lastRenderedPageBreak/>
        <w:t>berupaya membangun lingkungan pendidikan yang damai, harmonis, dan berorientasi pada pembentukan karakter.</w:t>
      </w:r>
    </w:p>
    <w:p w14:paraId="2A08A5E2" w14:textId="77777777" w:rsidR="002749C8" w:rsidRPr="002E5CED" w:rsidRDefault="002749C8" w:rsidP="00050582">
      <w:pPr>
        <w:pStyle w:val="SH1"/>
        <w:rPr>
          <w:lang w:val="en-US"/>
        </w:rPr>
      </w:pPr>
      <w:r w:rsidRPr="002E5CED">
        <w:rPr>
          <w:lang w:val="en-US"/>
        </w:rPr>
        <w:t>Daftar Pustaka</w:t>
      </w:r>
    </w:p>
    <w:p w14:paraId="28D08B1F" w14:textId="77777777" w:rsidR="002749C8" w:rsidRPr="002749C8" w:rsidRDefault="002749C8" w:rsidP="00050582">
      <w:pPr>
        <w:pStyle w:val="RFRC"/>
      </w:pPr>
      <w:r w:rsidRPr="002E5CED">
        <w:rPr>
          <w:lang w:val="en-US"/>
        </w:rPr>
        <w:t xml:space="preserve">Ardhana, Muhammad Syahrul, dkk. </w:t>
      </w:r>
      <w:r w:rsidRPr="002749C8">
        <w:t xml:space="preserve">“Manajemen Konflik di Pesantren melalui Kultur Pesantren dan Gaya Kepemimpinan Kyai.” </w:t>
      </w:r>
      <w:r w:rsidRPr="002749C8">
        <w:rPr>
          <w:i/>
          <w:iCs/>
        </w:rPr>
        <w:t>Lentera: Multidisciplinary Studies</w:t>
      </w:r>
      <w:r w:rsidRPr="002749C8">
        <w:t xml:space="preserve"> 1, no. 4 (Agustus 2023): 208–209.</w:t>
      </w:r>
    </w:p>
    <w:p w14:paraId="6375EAB1" w14:textId="77777777" w:rsidR="002749C8" w:rsidRPr="002749C8" w:rsidRDefault="002749C8" w:rsidP="00050582">
      <w:pPr>
        <w:pStyle w:val="RFRC"/>
      </w:pPr>
      <w:r w:rsidRPr="002749C8">
        <w:t xml:space="preserve">Arifin, Zaenal. “Manajemen Konflik pada Kepemimpinan Kolektif BPK-P2L di Pondok Pesantren Lirboyo Kediri.” </w:t>
      </w:r>
      <w:r w:rsidRPr="002749C8">
        <w:rPr>
          <w:i/>
          <w:iCs/>
        </w:rPr>
        <w:t>Tribakti: Jurnal Pemikiran Keislaman</w:t>
      </w:r>
      <w:r w:rsidRPr="002749C8">
        <w:t xml:space="preserve"> 29, no. 1 (2018): 177–194.</w:t>
      </w:r>
    </w:p>
    <w:p w14:paraId="3DB97E9D" w14:textId="77777777" w:rsidR="002749C8" w:rsidRPr="002749C8" w:rsidRDefault="002749C8" w:rsidP="00050582">
      <w:pPr>
        <w:pStyle w:val="RFRC"/>
      </w:pPr>
      <w:r w:rsidRPr="002749C8">
        <w:t xml:space="preserve">Asnawir. </w:t>
      </w:r>
      <w:r w:rsidRPr="002749C8">
        <w:rPr>
          <w:i/>
          <w:iCs/>
        </w:rPr>
        <w:t>Manajemen Pendidikan</w:t>
      </w:r>
      <w:r w:rsidRPr="002749C8">
        <w:t>. Padang: IAIN IB Press, 2006.</w:t>
      </w:r>
    </w:p>
    <w:p w14:paraId="103B1F9C" w14:textId="77777777" w:rsidR="002749C8" w:rsidRPr="002E5CED" w:rsidRDefault="002749C8" w:rsidP="00050582">
      <w:pPr>
        <w:pStyle w:val="RFRC"/>
        <w:rPr>
          <w:lang w:val="en-US"/>
        </w:rPr>
      </w:pPr>
      <w:r w:rsidRPr="002749C8">
        <w:t xml:space="preserve">Bashori. “Manajemen Konflik di Tengah Dinamika Pondok Pesantren dan Madrasah.” </w:t>
      </w:r>
      <w:r w:rsidRPr="002E5CED">
        <w:rPr>
          <w:i/>
          <w:iCs/>
          <w:lang w:val="en-US"/>
        </w:rPr>
        <w:t>Muslim Heritage</w:t>
      </w:r>
      <w:r w:rsidRPr="002E5CED">
        <w:rPr>
          <w:lang w:val="en-US"/>
        </w:rPr>
        <w:t xml:space="preserve"> 1, no. 2 (2017): 353–370.</w:t>
      </w:r>
    </w:p>
    <w:p w14:paraId="47385D97" w14:textId="77777777" w:rsidR="002749C8" w:rsidRPr="002E5CED" w:rsidRDefault="002749C8" w:rsidP="00050582">
      <w:pPr>
        <w:pStyle w:val="RFRC"/>
        <w:rPr>
          <w:lang w:val="en-US"/>
        </w:rPr>
      </w:pPr>
      <w:r w:rsidRPr="002E5CED">
        <w:rPr>
          <w:lang w:val="en-US"/>
        </w:rPr>
        <w:t xml:space="preserve">Burton, John. </w:t>
      </w:r>
      <w:r w:rsidRPr="002E5CED">
        <w:rPr>
          <w:i/>
          <w:iCs/>
          <w:lang w:val="en-US"/>
        </w:rPr>
        <w:t>Conflict: Resolution and Prevention</w:t>
      </w:r>
      <w:r w:rsidRPr="002E5CED">
        <w:rPr>
          <w:lang w:val="en-US"/>
        </w:rPr>
        <w:t>. New York: St. Martin’s Press, 1990.</w:t>
      </w:r>
    </w:p>
    <w:p w14:paraId="586B535A" w14:textId="77777777" w:rsidR="002749C8" w:rsidRPr="002E5CED" w:rsidRDefault="002749C8" w:rsidP="00050582">
      <w:pPr>
        <w:pStyle w:val="RFRC"/>
        <w:rPr>
          <w:lang w:val="en-US"/>
        </w:rPr>
      </w:pPr>
      <w:r w:rsidRPr="002E5CED">
        <w:rPr>
          <w:lang w:val="en-US"/>
        </w:rPr>
        <w:t xml:space="preserve">Fink, Clinton F. “Some Conceptual Difficulties in the Theory of Social Conflict.” </w:t>
      </w:r>
      <w:r w:rsidRPr="002E5CED">
        <w:rPr>
          <w:i/>
          <w:iCs/>
          <w:lang w:val="en-US"/>
        </w:rPr>
        <w:t>Journal of Conflict Resolution</w:t>
      </w:r>
      <w:r w:rsidRPr="002E5CED">
        <w:rPr>
          <w:lang w:val="en-US"/>
        </w:rPr>
        <w:t xml:space="preserve"> 12, no. 4 (1968): 412–460.</w:t>
      </w:r>
    </w:p>
    <w:p w14:paraId="28699A4F" w14:textId="77777777" w:rsidR="002749C8" w:rsidRPr="002E5CED" w:rsidRDefault="002749C8" w:rsidP="00050582">
      <w:pPr>
        <w:pStyle w:val="RFRC"/>
        <w:rPr>
          <w:lang w:val="en-US"/>
        </w:rPr>
      </w:pPr>
      <w:r w:rsidRPr="002E5CED">
        <w:rPr>
          <w:lang w:val="en-US"/>
        </w:rPr>
        <w:t xml:space="preserve">Hayyah, Fanniatul, dkk. “Implementasi Manajemen Konflik dalam Menyelesaikan Persoalan Kedisiplinan Santri di Pondok Pesantren Al-Azhar Jember.” </w:t>
      </w:r>
      <w:r w:rsidRPr="002E5CED">
        <w:rPr>
          <w:i/>
          <w:iCs/>
          <w:lang w:val="en-US"/>
        </w:rPr>
        <w:t>Jurnal Pendidikan dan Kebudayaan</w:t>
      </w:r>
      <w:r w:rsidRPr="002E5CED">
        <w:rPr>
          <w:lang w:val="en-US"/>
        </w:rPr>
        <w:t xml:space="preserve"> 3, no. 3 (2023): 52–65.</w:t>
      </w:r>
    </w:p>
    <w:p w14:paraId="765190C7" w14:textId="77777777" w:rsidR="002749C8" w:rsidRPr="002E5CED" w:rsidRDefault="002749C8" w:rsidP="00050582">
      <w:pPr>
        <w:pStyle w:val="RFRC"/>
        <w:rPr>
          <w:lang w:val="en-US"/>
        </w:rPr>
      </w:pPr>
      <w:r w:rsidRPr="002E5CED">
        <w:rPr>
          <w:lang w:val="en-US"/>
        </w:rPr>
        <w:lastRenderedPageBreak/>
        <w:t xml:space="preserve">Luthans, Fred. </w:t>
      </w:r>
      <w:r w:rsidRPr="002E5CED">
        <w:rPr>
          <w:i/>
          <w:iCs/>
          <w:lang w:val="en-US"/>
        </w:rPr>
        <w:t>Organizational Behavior: An Evidence-Based Approach</w:t>
      </w:r>
      <w:r w:rsidRPr="002E5CED">
        <w:rPr>
          <w:lang w:val="en-US"/>
        </w:rPr>
        <w:t>. New York: McGraw-Hill, 2011.</w:t>
      </w:r>
    </w:p>
    <w:p w14:paraId="322C1875" w14:textId="77777777" w:rsidR="002749C8" w:rsidRPr="002E5CED" w:rsidRDefault="002749C8" w:rsidP="00050582">
      <w:pPr>
        <w:pStyle w:val="RFRC"/>
        <w:rPr>
          <w:lang w:val="en-US"/>
        </w:rPr>
      </w:pPr>
      <w:r w:rsidRPr="002E5CED">
        <w:rPr>
          <w:lang w:val="en-US"/>
        </w:rPr>
        <w:t xml:space="preserve">Mitchell, Christopher R. </w:t>
      </w:r>
      <w:r w:rsidRPr="002E5CED">
        <w:rPr>
          <w:i/>
          <w:iCs/>
          <w:lang w:val="en-US"/>
        </w:rPr>
        <w:t>Conflict Resolution and Civil Society</w:t>
      </w:r>
      <w:r w:rsidRPr="002E5CED">
        <w:rPr>
          <w:lang w:val="en-US"/>
        </w:rPr>
        <w:t>. London: Pinter, 1988.</w:t>
      </w:r>
    </w:p>
    <w:p w14:paraId="60B30536" w14:textId="77777777" w:rsidR="002749C8" w:rsidRPr="002E5CED" w:rsidRDefault="002749C8" w:rsidP="00050582">
      <w:pPr>
        <w:pStyle w:val="RFRC"/>
        <w:rPr>
          <w:lang w:val="en-US"/>
        </w:rPr>
      </w:pPr>
      <w:r w:rsidRPr="002E5CED">
        <w:rPr>
          <w:lang w:val="en-US"/>
        </w:rPr>
        <w:t xml:space="preserve">———. </w:t>
      </w:r>
      <w:r w:rsidRPr="002E5CED">
        <w:rPr>
          <w:i/>
          <w:iCs/>
          <w:lang w:val="en-US"/>
        </w:rPr>
        <w:t>The Structure of International Conflict</w:t>
      </w:r>
      <w:r w:rsidRPr="002E5CED">
        <w:rPr>
          <w:lang w:val="en-US"/>
        </w:rPr>
        <w:t>. London: Macmillan, 1981.</w:t>
      </w:r>
    </w:p>
    <w:p w14:paraId="4EDBD81C" w14:textId="77777777" w:rsidR="002749C8" w:rsidRPr="002E5CED" w:rsidRDefault="002749C8" w:rsidP="00050582">
      <w:pPr>
        <w:pStyle w:val="RFRC"/>
        <w:rPr>
          <w:lang w:val="en-US"/>
        </w:rPr>
      </w:pPr>
      <w:r w:rsidRPr="002E5CED">
        <w:rPr>
          <w:lang w:val="en-US"/>
        </w:rPr>
        <w:t xml:space="preserve">Robbins, Stephen P. </w:t>
      </w:r>
      <w:r w:rsidRPr="002E5CED">
        <w:rPr>
          <w:i/>
          <w:iCs/>
          <w:lang w:val="en-US"/>
        </w:rPr>
        <w:t>Organizational Behavior</w:t>
      </w:r>
      <w:r w:rsidRPr="002E5CED">
        <w:rPr>
          <w:lang w:val="en-US"/>
        </w:rPr>
        <w:t>. Upper Saddle River, NJ: Pearson Prentice Hall, 2009.</w:t>
      </w:r>
    </w:p>
    <w:p w14:paraId="62FE8ECC" w14:textId="77777777" w:rsidR="002749C8" w:rsidRPr="002E5CED" w:rsidRDefault="002749C8" w:rsidP="00050582">
      <w:pPr>
        <w:pStyle w:val="RFRC"/>
        <w:rPr>
          <w:lang w:val="en-US"/>
        </w:rPr>
      </w:pPr>
      <w:r w:rsidRPr="002E5CED">
        <w:rPr>
          <w:lang w:val="en-US"/>
        </w:rPr>
        <w:t xml:space="preserve">Slocum Jr., John W., dan Don Hellriegel. </w:t>
      </w:r>
      <w:r w:rsidRPr="002E5CED">
        <w:rPr>
          <w:i/>
          <w:iCs/>
          <w:lang w:val="en-US"/>
        </w:rPr>
        <w:t>Organizational Behavior</w:t>
      </w:r>
      <w:r w:rsidRPr="002E5CED">
        <w:rPr>
          <w:lang w:val="en-US"/>
        </w:rPr>
        <w:t>. Mason, OH: South-Western Cengage Learning, 2011.</w:t>
      </w:r>
    </w:p>
    <w:p w14:paraId="5AB92623" w14:textId="77777777" w:rsidR="002749C8" w:rsidRPr="002749C8" w:rsidRDefault="002749C8" w:rsidP="00050582">
      <w:pPr>
        <w:pStyle w:val="RFRC"/>
      </w:pPr>
      <w:r w:rsidRPr="002749C8">
        <w:t xml:space="preserve">Sofia, Nila Nur. “Manajemen Konflik di Pesantren Melalui Kultur Pesantren dan Gaya Kepemimpinan Kyai.” </w:t>
      </w:r>
      <w:r w:rsidRPr="002749C8">
        <w:rPr>
          <w:i/>
          <w:iCs/>
        </w:rPr>
        <w:t xml:space="preserve">Jurnal Studi </w:t>
      </w:r>
      <w:proofErr w:type="gramStart"/>
      <w:r w:rsidRPr="002749C8">
        <w:rPr>
          <w:i/>
          <w:iCs/>
        </w:rPr>
        <w:t>Islam</w:t>
      </w:r>
      <w:proofErr w:type="gramEnd"/>
      <w:r w:rsidRPr="002749C8">
        <w:rPr>
          <w:i/>
          <w:iCs/>
        </w:rPr>
        <w:t xml:space="preserve"> dan Kemuhammadiyahan (JASIKA)</w:t>
      </w:r>
      <w:r w:rsidRPr="002749C8">
        <w:t xml:space="preserve"> 1, no. 1 (2021): 1–16.</w:t>
      </w:r>
    </w:p>
    <w:p w14:paraId="192F5E46" w14:textId="7CC9CAE1" w:rsidR="00DB27FB" w:rsidRPr="00DB27FB" w:rsidRDefault="002749C8" w:rsidP="00050582">
      <w:pPr>
        <w:pStyle w:val="RFRC"/>
      </w:pPr>
      <w:r w:rsidRPr="002749C8">
        <w:t xml:space="preserve">Wirawan. </w:t>
      </w:r>
      <w:r w:rsidRPr="002749C8">
        <w:rPr>
          <w:i/>
          <w:iCs/>
        </w:rPr>
        <w:t>Manajemen Konflik: Teori, Aplikasi, dan Penelitian</w:t>
      </w:r>
      <w:r w:rsidRPr="002749C8">
        <w:t>. Jakarta: Salemba Humanika, 2010.</w:t>
      </w:r>
    </w:p>
    <w:sectPr w:rsidR="00DB27FB" w:rsidRPr="00DB27FB" w:rsidSect="00050582">
      <w:headerReference w:type="even" r:id="rId8"/>
      <w:headerReference w:type="default" r:id="rId9"/>
      <w:footerReference w:type="even" r:id="rId10"/>
      <w:footerReference w:type="default" r:id="rId11"/>
      <w:headerReference w:type="first" r:id="rId12"/>
      <w:footerReference w:type="first" r:id="rId13"/>
      <w:pgSz w:w="8789" w:h="13325"/>
      <w:pgMar w:top="1134" w:right="1134" w:bottom="1134" w:left="1134" w:header="680" w:footer="709" w:gutter="0"/>
      <w:pgNumType w:start="7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722F" w14:textId="77777777" w:rsidR="000C58C9" w:rsidRDefault="000C58C9" w:rsidP="00222E18">
      <w:r>
        <w:separator/>
      </w:r>
    </w:p>
  </w:endnote>
  <w:endnote w:type="continuationSeparator" w:id="0">
    <w:p w14:paraId="1A16529B" w14:textId="77777777" w:rsidR="000C58C9" w:rsidRDefault="000C58C9" w:rsidP="00222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A00002AF" w:usb1="500078FB" w:usb2="00000000" w:usb3="00000000" w:csb0="0000009F" w:csb1="00000000"/>
  </w:font>
  <w:font w:name="EB Garamond">
    <w:panose1 w:val="00000000000000000000"/>
    <w:charset w:val="00"/>
    <w:family w:val="auto"/>
    <w:pitch w:val="variable"/>
    <w:sig w:usb0="E00002FF" w:usb1="5201E4F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3746" w14:textId="48A6A273" w:rsidR="00AE6E1D" w:rsidRPr="00206D1C" w:rsidRDefault="00AE6E1D" w:rsidP="00AE6E1D">
    <w:pPr>
      <w:pStyle w:val="Footer"/>
      <w:rPr>
        <w:rFonts w:ascii="EB Garamond" w:hAnsi="EB Garamond" w:cs="EB Garamond"/>
      </w:rPr>
    </w:pPr>
    <w:r w:rsidRPr="00206D1C">
      <w:rPr>
        <w:rFonts w:ascii="EB Garamond" w:hAnsi="EB Garamond" w:cs="EB Garamond"/>
        <w:noProof/>
        <w:sz w:val="22"/>
        <w:szCs w:val="22"/>
      </w:rPr>
      <mc:AlternateContent>
        <mc:Choice Requires="wps">
          <w:drawing>
            <wp:anchor distT="45720" distB="45720" distL="114300" distR="114300" simplePos="0" relativeHeight="251665408" behindDoc="0" locked="0" layoutInCell="1" allowOverlap="1" wp14:anchorId="7CAD935C" wp14:editId="29FB36EB">
              <wp:simplePos x="0" y="0"/>
              <wp:positionH relativeFrom="margin">
                <wp:posOffset>-704850</wp:posOffset>
              </wp:positionH>
              <wp:positionV relativeFrom="margin">
                <wp:posOffset>7105650</wp:posOffset>
              </wp:positionV>
              <wp:extent cx="5547360" cy="266700"/>
              <wp:effectExtent l="0" t="0" r="0" b="0"/>
              <wp:wrapNone/>
              <wp:docPr id="7216930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66700"/>
                      </a:xfrm>
                      <a:prstGeom prst="rect">
                        <a:avLst/>
                      </a:prstGeom>
                      <a:noFill/>
                      <a:ln w="9525">
                        <a:noFill/>
                        <a:miter lim="800000"/>
                        <a:headEnd/>
                        <a:tailEnd/>
                      </a:ln>
                    </wps:spPr>
                    <wps:txbx>
                      <w:txbxContent>
                        <w:p w14:paraId="59D8340D" w14:textId="3B3F8AF3" w:rsidR="00C4739F" w:rsidRPr="00C4739F" w:rsidRDefault="00C4739F" w:rsidP="00C4739F">
                          <w:pPr>
                            <w:ind w:left="1134" w:right="1134"/>
                            <w:jc w:val="center"/>
                            <w:rPr>
                              <w:rFonts w:ascii="EB Garamond" w:hAnsi="EB Garamond" w:cs="EB Garamond"/>
                              <w:color w:val="A6A6A6" w:themeColor="background1" w:themeShade="A6"/>
                              <w:sz w:val="22"/>
                              <w:szCs w:val="22"/>
                              <w:lang w:val="es-AR"/>
                            </w:rPr>
                          </w:pPr>
                          <w:r w:rsidRPr="00C4739F">
                            <w:rPr>
                              <w:rFonts w:ascii="EB Garamond" w:hAnsi="EB Garamond" w:cs="EB Garamond"/>
                              <w:color w:val="A6A6A6" w:themeColor="background1" w:themeShade="A6"/>
                              <w:sz w:val="22"/>
                              <w:szCs w:val="22"/>
                              <w:lang w:val="es-AR"/>
                            </w:rPr>
                            <w:t>Search</w:t>
                          </w:r>
                          <w:r>
                            <w:rPr>
                              <w:rFonts w:ascii="EB Garamond" w:hAnsi="EB Garamond" w:cs="EB Garamond"/>
                              <w:color w:val="A6A6A6" w:themeColor="background1" w:themeShade="A6"/>
                              <w:sz w:val="22"/>
                              <w:szCs w:val="22"/>
                              <w:lang w:val="es-AR"/>
                            </w:rPr>
                            <w:t xml:space="preserve"> </w:t>
                          </w:r>
                          <w:r w:rsidRPr="00C4739F">
                            <w:rPr>
                              <w:rFonts w:ascii="EB Garamond" w:hAnsi="EB Garamond" w:cs="EB Garamond"/>
                              <w:color w:val="A6A6A6" w:themeColor="background1" w:themeShade="A6"/>
                              <w:sz w:val="22"/>
                              <w:szCs w:val="22"/>
                              <w:lang w:val="es-AR"/>
                            </w:rPr>
                            <w:t xml:space="preserve">01 (2026) </w:t>
                          </w:r>
                          <w:r w:rsidR="00040EC7">
                            <w:rPr>
                              <w:rFonts w:ascii="EB Garamond" w:hAnsi="EB Garamond" w:cs="EB Garamond"/>
                              <w:color w:val="A6A6A6" w:themeColor="background1" w:themeShade="A6"/>
                              <w:sz w:val="22"/>
                              <w:szCs w:val="22"/>
                              <w:lang w:val="es-AR"/>
                            </w:rPr>
                            <w:t>77</w:t>
                          </w:r>
                          <w:r w:rsidRPr="00C4739F">
                            <w:rPr>
                              <w:rFonts w:ascii="EB Garamond" w:hAnsi="EB Garamond" w:cs="EB Garamond"/>
                              <w:color w:val="A6A6A6" w:themeColor="background1" w:themeShade="A6"/>
                              <w:sz w:val="22"/>
                              <w:szCs w:val="22"/>
                              <w:lang w:val="es-AR"/>
                            </w:rPr>
                            <w:t>-</w:t>
                          </w:r>
                          <w:r w:rsidR="00040EC7">
                            <w:rPr>
                              <w:rFonts w:ascii="EB Garamond" w:hAnsi="EB Garamond" w:cs="EB Garamond"/>
                              <w:color w:val="A6A6A6" w:themeColor="background1" w:themeShade="A6"/>
                              <w:sz w:val="22"/>
                              <w:szCs w:val="22"/>
                              <w:lang w:val="es-AR"/>
                            </w:rPr>
                            <w:t>120</w:t>
                          </w:r>
                        </w:p>
                        <w:p w14:paraId="45A141EF" w14:textId="32AAB46B" w:rsidR="00AE6E1D" w:rsidRPr="00C4739F" w:rsidRDefault="00AE6E1D" w:rsidP="00AE6E1D">
                          <w:pPr>
                            <w:ind w:left="1134" w:right="1134"/>
                            <w:jc w:val="center"/>
                            <w:rPr>
                              <w:rFonts w:ascii="EB Garamond" w:hAnsi="EB Garamond" w:cs="EB Garamond"/>
                              <w:color w:val="A6A6A6" w:themeColor="background1" w:themeShade="A6"/>
                              <w:sz w:val="22"/>
                              <w:szCs w:val="22"/>
                              <w:lang w:val="es-A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D935C" id="_x0000_t202" coordsize="21600,21600" o:spt="202" path="m,l,21600r21600,l21600,xe">
              <v:stroke joinstyle="miter"/>
              <v:path gradientshapeok="t" o:connecttype="rect"/>
            </v:shapetype>
            <v:shape id="_x0000_s1028" type="#_x0000_t202" style="position:absolute;margin-left:-55.5pt;margin-top:559.5pt;width:436.8pt;height:2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" filled="f" stroked="f">
              <v:textbox>
                <w:txbxContent>
                  <w:p w14:paraId="59D8340D" w14:textId="3B3F8AF3" w:rsidR="00C4739F" w:rsidRPr="00C4739F" w:rsidRDefault="00C4739F" w:rsidP="00C4739F">
                    <w:pPr>
                      <w:ind w:left="1134" w:right="1134"/>
                      <w:jc w:val="center"/>
                      <w:rPr>
                        <w:rFonts w:ascii="EB Garamond" w:hAnsi="EB Garamond" w:cs="EB Garamond"/>
                        <w:color w:val="A6A6A6" w:themeColor="background1" w:themeShade="A6"/>
                        <w:sz w:val="22"/>
                        <w:szCs w:val="22"/>
                        <w:lang w:val="es-AR"/>
                      </w:rPr>
                    </w:pPr>
                    <w:r w:rsidRPr="00C4739F">
                      <w:rPr>
                        <w:rFonts w:ascii="EB Garamond" w:hAnsi="EB Garamond" w:cs="EB Garamond"/>
                        <w:color w:val="A6A6A6" w:themeColor="background1" w:themeShade="A6"/>
                        <w:sz w:val="22"/>
                        <w:szCs w:val="22"/>
                        <w:lang w:val="es-AR"/>
                      </w:rPr>
                      <w:t>Search</w:t>
                    </w:r>
                    <w:r>
                      <w:rPr>
                        <w:rFonts w:ascii="EB Garamond" w:hAnsi="EB Garamond" w:cs="EB Garamond"/>
                        <w:color w:val="A6A6A6" w:themeColor="background1" w:themeShade="A6"/>
                        <w:sz w:val="22"/>
                        <w:szCs w:val="22"/>
                        <w:lang w:val="es-AR"/>
                      </w:rPr>
                      <w:t xml:space="preserve"> </w:t>
                    </w:r>
                    <w:r w:rsidRPr="00C4739F">
                      <w:rPr>
                        <w:rFonts w:ascii="EB Garamond" w:hAnsi="EB Garamond" w:cs="EB Garamond"/>
                        <w:color w:val="A6A6A6" w:themeColor="background1" w:themeShade="A6"/>
                        <w:sz w:val="22"/>
                        <w:szCs w:val="22"/>
                        <w:lang w:val="es-AR"/>
                      </w:rPr>
                      <w:t xml:space="preserve">01 (2026) </w:t>
                    </w:r>
                    <w:r w:rsidR="00040EC7">
                      <w:rPr>
                        <w:rFonts w:ascii="EB Garamond" w:hAnsi="EB Garamond" w:cs="EB Garamond"/>
                        <w:color w:val="A6A6A6" w:themeColor="background1" w:themeShade="A6"/>
                        <w:sz w:val="22"/>
                        <w:szCs w:val="22"/>
                        <w:lang w:val="es-AR"/>
                      </w:rPr>
                      <w:t>77</w:t>
                    </w:r>
                    <w:r w:rsidRPr="00C4739F">
                      <w:rPr>
                        <w:rFonts w:ascii="EB Garamond" w:hAnsi="EB Garamond" w:cs="EB Garamond"/>
                        <w:color w:val="A6A6A6" w:themeColor="background1" w:themeShade="A6"/>
                        <w:sz w:val="22"/>
                        <w:szCs w:val="22"/>
                        <w:lang w:val="es-AR"/>
                      </w:rPr>
                      <w:t>-</w:t>
                    </w:r>
                    <w:r w:rsidR="00040EC7">
                      <w:rPr>
                        <w:rFonts w:ascii="EB Garamond" w:hAnsi="EB Garamond" w:cs="EB Garamond"/>
                        <w:color w:val="A6A6A6" w:themeColor="background1" w:themeShade="A6"/>
                        <w:sz w:val="22"/>
                        <w:szCs w:val="22"/>
                        <w:lang w:val="es-AR"/>
                      </w:rPr>
                      <w:t>120</w:t>
                    </w:r>
                  </w:p>
                  <w:p w14:paraId="45A141EF" w14:textId="32AAB46B" w:rsidR="00AE6E1D" w:rsidRPr="00C4739F" w:rsidRDefault="00AE6E1D" w:rsidP="00AE6E1D">
                    <w:pPr>
                      <w:ind w:left="1134" w:right="1134"/>
                      <w:jc w:val="center"/>
                      <w:rPr>
                        <w:rFonts w:ascii="EB Garamond" w:hAnsi="EB Garamond" w:cs="EB Garamond"/>
                        <w:color w:val="A6A6A6" w:themeColor="background1" w:themeShade="A6"/>
                        <w:sz w:val="22"/>
                        <w:szCs w:val="22"/>
                        <w:lang w:val="es-AR"/>
                      </w:rPr>
                    </w:pP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0A7A" w14:textId="368CBD77" w:rsidR="00AE6E1D" w:rsidRPr="00206D1C" w:rsidRDefault="00AE6E1D">
    <w:pPr>
      <w:pStyle w:val="Footer"/>
      <w:rPr>
        <w:rFonts w:ascii="EB Garamond" w:hAnsi="EB Garamond" w:cs="EB Garamond"/>
      </w:rPr>
    </w:pPr>
    <w:r w:rsidRPr="00206D1C">
      <w:rPr>
        <w:rFonts w:ascii="EB Garamond" w:hAnsi="EB Garamond" w:cs="EB Garamond"/>
        <w:noProof/>
        <w:sz w:val="22"/>
        <w:szCs w:val="22"/>
      </w:rPr>
      <mc:AlternateContent>
        <mc:Choice Requires="wps">
          <w:drawing>
            <wp:anchor distT="45720" distB="45720" distL="114300" distR="114300" simplePos="0" relativeHeight="251663360" behindDoc="0" locked="0" layoutInCell="1" allowOverlap="1" wp14:anchorId="504D5D2A" wp14:editId="79F69B0A">
              <wp:simplePos x="0" y="0"/>
              <wp:positionH relativeFrom="margin">
                <wp:posOffset>-704850</wp:posOffset>
              </wp:positionH>
              <wp:positionV relativeFrom="margin">
                <wp:posOffset>7105650</wp:posOffset>
              </wp:positionV>
              <wp:extent cx="5547360" cy="266700"/>
              <wp:effectExtent l="0" t="0" r="0" b="0"/>
              <wp:wrapNone/>
              <wp:docPr id="1544819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66700"/>
                      </a:xfrm>
                      <a:prstGeom prst="rect">
                        <a:avLst/>
                      </a:prstGeom>
                      <a:noFill/>
                      <a:ln w="9525">
                        <a:noFill/>
                        <a:miter lim="800000"/>
                        <a:headEnd/>
                        <a:tailEnd/>
                      </a:ln>
                    </wps:spPr>
                    <wps:txbx>
                      <w:txbxContent>
                        <w:p w14:paraId="12E8655E" w14:textId="05B0EC0D" w:rsidR="00AE6E1D" w:rsidRPr="00C4739F" w:rsidRDefault="00AE6E1D" w:rsidP="00AE6E1D">
                          <w:pPr>
                            <w:ind w:left="1134" w:right="1134"/>
                            <w:jc w:val="center"/>
                            <w:rPr>
                              <w:rFonts w:ascii="EB Garamond" w:hAnsi="EB Garamond" w:cs="EB Garamond"/>
                              <w:color w:val="A6A6A6" w:themeColor="background1" w:themeShade="A6"/>
                              <w:sz w:val="22"/>
                              <w:szCs w:val="22"/>
                              <w:lang w:val="es-AR"/>
                            </w:rPr>
                          </w:pPr>
                          <w:r w:rsidRPr="00C4739F">
                            <w:rPr>
                              <w:rFonts w:ascii="EB Garamond" w:hAnsi="EB Garamond" w:cs="EB Garamond"/>
                              <w:color w:val="A6A6A6" w:themeColor="background1" w:themeShade="A6"/>
                              <w:sz w:val="22"/>
                              <w:szCs w:val="22"/>
                              <w:lang w:val="es-AR"/>
                            </w:rPr>
                            <w:t>Search</w:t>
                          </w:r>
                          <w:r w:rsidR="00C4739F">
                            <w:rPr>
                              <w:rFonts w:ascii="EB Garamond" w:hAnsi="EB Garamond" w:cs="EB Garamond"/>
                              <w:color w:val="A6A6A6" w:themeColor="background1" w:themeShade="A6"/>
                              <w:sz w:val="22"/>
                              <w:szCs w:val="22"/>
                              <w:lang w:val="es-AR"/>
                            </w:rPr>
                            <w:t xml:space="preserve"> </w:t>
                          </w:r>
                          <w:r w:rsidRPr="00C4739F">
                            <w:rPr>
                              <w:rFonts w:ascii="EB Garamond" w:hAnsi="EB Garamond" w:cs="EB Garamond"/>
                              <w:color w:val="A6A6A6" w:themeColor="background1" w:themeShade="A6"/>
                              <w:sz w:val="22"/>
                              <w:szCs w:val="22"/>
                              <w:lang w:val="es-AR"/>
                            </w:rPr>
                            <w:t xml:space="preserve">01 (2026) </w:t>
                          </w:r>
                          <w:r w:rsidR="00040EC7">
                            <w:rPr>
                              <w:rFonts w:ascii="EB Garamond" w:hAnsi="EB Garamond" w:cs="EB Garamond"/>
                              <w:color w:val="A6A6A6" w:themeColor="background1" w:themeShade="A6"/>
                              <w:sz w:val="22"/>
                              <w:szCs w:val="22"/>
                              <w:lang w:val="es-AR"/>
                            </w:rPr>
                            <w:t>77</w:t>
                          </w:r>
                          <w:r w:rsidRPr="00C4739F">
                            <w:rPr>
                              <w:rFonts w:ascii="EB Garamond" w:hAnsi="EB Garamond" w:cs="EB Garamond"/>
                              <w:color w:val="A6A6A6" w:themeColor="background1" w:themeShade="A6"/>
                              <w:sz w:val="22"/>
                              <w:szCs w:val="22"/>
                              <w:lang w:val="es-AR"/>
                            </w:rPr>
                            <w:t>-</w:t>
                          </w:r>
                          <w:r w:rsidR="00040EC7">
                            <w:rPr>
                              <w:rFonts w:ascii="EB Garamond" w:hAnsi="EB Garamond" w:cs="EB Garamond"/>
                              <w:color w:val="A6A6A6" w:themeColor="background1" w:themeShade="A6"/>
                              <w:sz w:val="22"/>
                              <w:szCs w:val="22"/>
                              <w:lang w:val="es-AR"/>
                            </w:rPr>
                            <w:t>120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4D5D2A" id="_x0000_t202" coordsize="21600,21600" o:spt="202" path="m,l,21600r21600,l21600,xe">
              <v:stroke joinstyle="miter"/>
              <v:path gradientshapeok="t" o:connecttype="rect"/>
            </v:shapetype>
            <v:shape id="_x0000_s1029" type="#_x0000_t202" style="position:absolute;margin-left:-55.5pt;margin-top:559.5pt;width:436.8pt;height:2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" filled="f" stroked="f">
              <v:textbox>
                <w:txbxContent>
                  <w:p w14:paraId="12E8655E" w14:textId="05B0EC0D" w:rsidR="00AE6E1D" w:rsidRPr="00C4739F" w:rsidRDefault="00AE6E1D" w:rsidP="00AE6E1D">
                    <w:pPr>
                      <w:ind w:left="1134" w:right="1134"/>
                      <w:jc w:val="center"/>
                      <w:rPr>
                        <w:rFonts w:ascii="EB Garamond" w:hAnsi="EB Garamond" w:cs="EB Garamond"/>
                        <w:color w:val="A6A6A6" w:themeColor="background1" w:themeShade="A6"/>
                        <w:sz w:val="22"/>
                        <w:szCs w:val="22"/>
                        <w:lang w:val="es-AR"/>
                      </w:rPr>
                    </w:pPr>
                    <w:r w:rsidRPr="00C4739F">
                      <w:rPr>
                        <w:rFonts w:ascii="EB Garamond" w:hAnsi="EB Garamond" w:cs="EB Garamond"/>
                        <w:color w:val="A6A6A6" w:themeColor="background1" w:themeShade="A6"/>
                        <w:sz w:val="22"/>
                        <w:szCs w:val="22"/>
                        <w:lang w:val="es-AR"/>
                      </w:rPr>
                      <w:t>Search</w:t>
                    </w:r>
                    <w:r w:rsidR="00C4739F">
                      <w:rPr>
                        <w:rFonts w:ascii="EB Garamond" w:hAnsi="EB Garamond" w:cs="EB Garamond"/>
                        <w:color w:val="A6A6A6" w:themeColor="background1" w:themeShade="A6"/>
                        <w:sz w:val="22"/>
                        <w:szCs w:val="22"/>
                        <w:lang w:val="es-AR"/>
                      </w:rPr>
                      <w:t xml:space="preserve"> </w:t>
                    </w:r>
                    <w:r w:rsidRPr="00C4739F">
                      <w:rPr>
                        <w:rFonts w:ascii="EB Garamond" w:hAnsi="EB Garamond" w:cs="EB Garamond"/>
                        <w:color w:val="A6A6A6" w:themeColor="background1" w:themeShade="A6"/>
                        <w:sz w:val="22"/>
                        <w:szCs w:val="22"/>
                        <w:lang w:val="es-AR"/>
                      </w:rPr>
                      <w:t xml:space="preserve">01 (2026) </w:t>
                    </w:r>
                    <w:r w:rsidR="00040EC7">
                      <w:rPr>
                        <w:rFonts w:ascii="EB Garamond" w:hAnsi="EB Garamond" w:cs="EB Garamond"/>
                        <w:color w:val="A6A6A6" w:themeColor="background1" w:themeShade="A6"/>
                        <w:sz w:val="22"/>
                        <w:szCs w:val="22"/>
                        <w:lang w:val="es-AR"/>
                      </w:rPr>
                      <w:t>77</w:t>
                    </w:r>
                    <w:r w:rsidRPr="00C4739F">
                      <w:rPr>
                        <w:rFonts w:ascii="EB Garamond" w:hAnsi="EB Garamond" w:cs="EB Garamond"/>
                        <w:color w:val="A6A6A6" w:themeColor="background1" w:themeShade="A6"/>
                        <w:sz w:val="22"/>
                        <w:szCs w:val="22"/>
                        <w:lang w:val="es-AR"/>
                      </w:rPr>
                      <w:t>-</w:t>
                    </w:r>
                    <w:r w:rsidR="00040EC7">
                      <w:rPr>
                        <w:rFonts w:ascii="EB Garamond" w:hAnsi="EB Garamond" w:cs="EB Garamond"/>
                        <w:color w:val="A6A6A6" w:themeColor="background1" w:themeShade="A6"/>
                        <w:sz w:val="22"/>
                        <w:szCs w:val="22"/>
                        <w:lang w:val="es-AR"/>
                      </w:rPr>
                      <w:t>120</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504C" w14:textId="77777777" w:rsidR="00C4739F" w:rsidRPr="00206D1C" w:rsidRDefault="00C4739F" w:rsidP="00C4739F">
    <w:pPr>
      <w:pStyle w:val="Footer"/>
      <w:rPr>
        <w:rFonts w:ascii="EB Garamond" w:hAnsi="EB Garamond" w:cs="EB Garamond"/>
      </w:rPr>
    </w:pPr>
    <w:r w:rsidRPr="00206D1C">
      <w:rPr>
        <w:rFonts w:ascii="EB Garamond" w:hAnsi="EB Garamond" w:cs="EB Garamond"/>
        <w:noProof/>
        <w:sz w:val="22"/>
        <w:szCs w:val="22"/>
      </w:rPr>
      <mc:AlternateContent>
        <mc:Choice Requires="wps">
          <w:drawing>
            <wp:anchor distT="45720" distB="45720" distL="114300" distR="114300" simplePos="0" relativeHeight="251670528" behindDoc="0" locked="0" layoutInCell="1" allowOverlap="1" wp14:anchorId="431D595D" wp14:editId="535A65FF">
              <wp:simplePos x="0" y="0"/>
              <wp:positionH relativeFrom="margin">
                <wp:posOffset>-704850</wp:posOffset>
              </wp:positionH>
              <wp:positionV relativeFrom="margin">
                <wp:posOffset>6891020</wp:posOffset>
              </wp:positionV>
              <wp:extent cx="5547360" cy="266700"/>
              <wp:effectExtent l="0" t="0" r="0" b="0"/>
              <wp:wrapNone/>
              <wp:docPr id="2068250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66700"/>
                      </a:xfrm>
                      <a:prstGeom prst="rect">
                        <a:avLst/>
                      </a:prstGeom>
                      <a:noFill/>
                      <a:ln w="9525">
                        <a:noFill/>
                        <a:miter lim="800000"/>
                        <a:headEnd/>
                        <a:tailEnd/>
                      </a:ln>
                    </wps:spPr>
                    <wps:txbx>
                      <w:txbxContent>
                        <w:p w14:paraId="45C89927" w14:textId="13B56CE7" w:rsidR="00C4739F" w:rsidRPr="00566454" w:rsidRDefault="00566454" w:rsidP="00C4739F">
                          <w:pPr>
                            <w:ind w:left="1134" w:right="1134"/>
                            <w:jc w:val="center"/>
                            <w:rPr>
                              <w:rFonts w:ascii="EB Garamond" w:hAnsi="EB Garamond" w:cs="EB Garamond"/>
                              <w:color w:val="BFBFBF" w:themeColor="background1" w:themeShade="BF"/>
                              <w:sz w:val="22"/>
                              <w:szCs w:val="22"/>
                              <w:lang w:val="es-AR"/>
                            </w:rPr>
                          </w:pPr>
                          <w:r w:rsidRPr="00566454">
                            <w:rPr>
                              <w:rFonts w:ascii="EB Garamond" w:hAnsi="EB Garamond" w:cs="EB Garamond"/>
                              <w:color w:val="BFBFBF" w:themeColor="background1" w:themeShade="BF"/>
                              <w:sz w:val="22"/>
                              <w:szCs w:val="22"/>
                              <w:lang w:val="es-AR"/>
                            </w:rPr>
                            <w:t>©</w:t>
                          </w:r>
                          <w:r w:rsidRPr="00566454">
                            <w:rPr>
                              <w:rFonts w:ascii="EB Garamond" w:hAnsi="EB Garamond" w:cs="EB Garamond"/>
                              <w:b/>
                              <w:bCs/>
                              <w:color w:val="BFBFBF" w:themeColor="background1" w:themeShade="BF"/>
                              <w:sz w:val="22"/>
                              <w:szCs w:val="22"/>
                              <w:lang w:val="es-AR"/>
                            </w:rPr>
                            <w:t>Contradixie</w:t>
                          </w:r>
                          <w:r w:rsidR="00C4739F" w:rsidRPr="00566454">
                            <w:rPr>
                              <w:rFonts w:ascii="EB Garamond" w:hAnsi="EB Garamond" w:cs="EB Garamond"/>
                              <w:color w:val="BFBFBF" w:themeColor="background1" w:themeShade="BF"/>
                              <w:sz w:val="22"/>
                              <w:szCs w:val="22"/>
                              <w:lang w:val="es-AR"/>
                            </w:rPr>
                            <w:t xml:space="preserve"> | DOI: xx.xxxx/xxxxxx.xxx</w:t>
                          </w:r>
                          <w:r w:rsidRPr="00566454">
                            <w:rPr>
                              <w:rFonts w:ascii="EB Garamond" w:hAnsi="EB Garamond" w:cs="EB Garamond"/>
                              <w:color w:val="BFBFBF" w:themeColor="background1" w:themeShade="BF"/>
                              <w:sz w:val="22"/>
                              <w:szCs w:val="22"/>
                              <w:lang w:val="es-AR"/>
                            </w:rPr>
                            <w:t>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1D595D" id="_x0000_t202" coordsize="21600,21600" o:spt="202" path="m,l,21600r21600,l21600,xe">
              <v:stroke joinstyle="miter"/>
              <v:path gradientshapeok="t" o:connecttype="rect"/>
            </v:shapetype>
            <v:shape id="_x0000_s1031" type="#_x0000_t202" style="position:absolute;margin-left:-55.5pt;margin-top:542.6pt;width:436.8pt;height:21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" filled="f" stroked="f">
              <v:textbox>
                <w:txbxContent>
                  <w:p w14:paraId="45C89927" w14:textId="13B56CE7" w:rsidR="00C4739F" w:rsidRPr="00566454" w:rsidRDefault="00566454" w:rsidP="00C4739F">
                    <w:pPr>
                      <w:ind w:left="1134" w:right="1134"/>
                      <w:jc w:val="center"/>
                      <w:rPr>
                        <w:rFonts w:ascii="EB Garamond" w:hAnsi="EB Garamond" w:cs="EB Garamond"/>
                        <w:color w:val="BFBFBF" w:themeColor="background1" w:themeShade="BF"/>
                        <w:sz w:val="22"/>
                        <w:szCs w:val="22"/>
                        <w:lang w:val="es-AR"/>
                      </w:rPr>
                    </w:pPr>
                    <w:r w:rsidRPr="00566454">
                      <w:rPr>
                        <w:rFonts w:ascii="EB Garamond" w:hAnsi="EB Garamond" w:cs="EB Garamond"/>
                        <w:color w:val="BFBFBF" w:themeColor="background1" w:themeShade="BF"/>
                        <w:sz w:val="22"/>
                        <w:szCs w:val="22"/>
                        <w:lang w:val="es-AR"/>
                      </w:rPr>
                      <w:t>©</w:t>
                    </w:r>
                    <w:r w:rsidRPr="00566454">
                      <w:rPr>
                        <w:rFonts w:ascii="EB Garamond" w:hAnsi="EB Garamond" w:cs="EB Garamond"/>
                        <w:b/>
                        <w:bCs/>
                        <w:color w:val="BFBFBF" w:themeColor="background1" w:themeShade="BF"/>
                        <w:sz w:val="22"/>
                        <w:szCs w:val="22"/>
                        <w:lang w:val="es-AR"/>
                      </w:rPr>
                      <w:t>Contradixie</w:t>
                    </w:r>
                    <w:r w:rsidR="00C4739F" w:rsidRPr="00566454">
                      <w:rPr>
                        <w:rFonts w:ascii="EB Garamond" w:hAnsi="EB Garamond" w:cs="EB Garamond"/>
                        <w:color w:val="BFBFBF" w:themeColor="background1" w:themeShade="BF"/>
                        <w:sz w:val="22"/>
                        <w:szCs w:val="22"/>
                        <w:lang w:val="es-AR"/>
                      </w:rPr>
                      <w:t xml:space="preserve"> | DOI: xx.xxxx/xxxxxx.xxx</w:t>
                    </w:r>
                    <w:r w:rsidRPr="00566454">
                      <w:rPr>
                        <w:rFonts w:ascii="EB Garamond" w:hAnsi="EB Garamond" w:cs="EB Garamond"/>
                        <w:color w:val="BFBFBF" w:themeColor="background1" w:themeShade="BF"/>
                        <w:sz w:val="22"/>
                        <w:szCs w:val="22"/>
                        <w:lang w:val="es-AR"/>
                      </w:rPr>
                      <w:t>xx</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69696" w14:textId="77777777" w:rsidR="000C58C9" w:rsidRDefault="000C58C9" w:rsidP="00222E18">
      <w:r>
        <w:separator/>
      </w:r>
    </w:p>
  </w:footnote>
  <w:footnote w:type="continuationSeparator" w:id="0">
    <w:p w14:paraId="6961D5A2" w14:textId="77777777" w:rsidR="000C58C9" w:rsidRDefault="000C58C9" w:rsidP="00222E18">
      <w:r>
        <w:continuationSeparator/>
      </w:r>
    </w:p>
  </w:footnote>
  <w:footnote w:id="1">
    <w:p w14:paraId="5D946F48"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Fanniatul Hayyah, dkk., “Implementasi Manajemen Konflik dalam Menyelesaikan Persoalan Kedisiplinan Santri di Pondok Pesantren Al-Azhar Jember,” </w:t>
      </w:r>
      <w:r w:rsidRPr="00040EC7">
        <w:rPr>
          <w:rFonts w:ascii="EB Garamond" w:hAnsi="EB Garamond" w:cs="EB Garamond"/>
          <w:i/>
          <w:iCs/>
        </w:rPr>
        <w:t>Jurnal Pendidikan Dan Kebudayaan</w:t>
      </w:r>
      <w:r w:rsidRPr="00040EC7">
        <w:rPr>
          <w:rFonts w:ascii="EB Garamond" w:hAnsi="EB Garamond" w:cs="EB Garamond"/>
        </w:rPr>
        <w:t xml:space="preserve"> Vol. 3, No. 3 (2023): 52-65.</w:t>
      </w:r>
    </w:p>
  </w:footnote>
  <w:footnote w:id="2">
    <w:p w14:paraId="227E0250"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Nila Nur Sofia, “Manajemen Konflik di Pesantren Melalui Kultur Pesantren dan Gaya Kepemimpinan Kyai,” </w:t>
      </w:r>
      <w:r w:rsidRPr="00040EC7">
        <w:rPr>
          <w:rFonts w:ascii="EB Garamond" w:hAnsi="EB Garamond" w:cs="EB Garamond"/>
          <w:i/>
          <w:iCs/>
          <w:lang w:val="es-AR"/>
        </w:rPr>
        <w:t xml:space="preserve">Jurnal Studi </w:t>
      </w:r>
      <w:proofErr w:type="gramStart"/>
      <w:r w:rsidRPr="00040EC7">
        <w:rPr>
          <w:rFonts w:ascii="EB Garamond" w:hAnsi="EB Garamond" w:cs="EB Garamond"/>
          <w:i/>
          <w:iCs/>
          <w:lang w:val="es-AR"/>
        </w:rPr>
        <w:t>Islam</w:t>
      </w:r>
      <w:proofErr w:type="gramEnd"/>
      <w:r w:rsidRPr="00040EC7">
        <w:rPr>
          <w:rFonts w:ascii="EB Garamond" w:hAnsi="EB Garamond" w:cs="EB Garamond"/>
          <w:i/>
          <w:iCs/>
          <w:lang w:val="es-AR"/>
        </w:rPr>
        <w:t xml:space="preserve"> dan Kemuhammadiyahan (JASIKA) </w:t>
      </w:r>
      <w:r w:rsidRPr="00040EC7">
        <w:rPr>
          <w:rFonts w:ascii="EB Garamond" w:hAnsi="EB Garamond" w:cs="EB Garamond"/>
          <w:lang w:val="es-AR"/>
        </w:rPr>
        <w:t>Vol. 1, No. 1 (2021): 1-16.</w:t>
      </w:r>
    </w:p>
  </w:footnote>
  <w:footnote w:id="3">
    <w:p w14:paraId="572B72C7"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Muhammad Syahrul Ardhana, dkk., “Manajemen Konflik di Pesantren melalui Kultur Pesantren dan Gaya Kepemimpinan Kyai,” </w:t>
      </w:r>
      <w:r w:rsidRPr="00040EC7">
        <w:rPr>
          <w:rFonts w:ascii="EB Garamond" w:hAnsi="EB Garamond" w:cs="EB Garamond"/>
          <w:i/>
          <w:iCs/>
          <w:lang w:val="es-AR"/>
        </w:rPr>
        <w:t>Lentera: Multidisciplinary Studies</w:t>
      </w:r>
      <w:r w:rsidRPr="00040EC7">
        <w:rPr>
          <w:rFonts w:ascii="EB Garamond" w:hAnsi="EB Garamond" w:cs="EB Garamond"/>
          <w:lang w:val="es-AR"/>
        </w:rPr>
        <w:t xml:space="preserve"> Vol. 1, No. 4, Agustus, (2023): 208-209</w:t>
      </w:r>
    </w:p>
  </w:footnote>
  <w:footnote w:id="4">
    <w:p w14:paraId="38DF3394"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Bashori. “Manajemen Konflik di Tengah Dinamika Pondok Pesantren dan Madrasah,” </w:t>
      </w:r>
      <w:r w:rsidRPr="00040EC7">
        <w:rPr>
          <w:rFonts w:ascii="EB Garamond" w:hAnsi="EB Garamond" w:cs="EB Garamond"/>
          <w:i/>
          <w:iCs/>
          <w:lang w:val="es-AR"/>
        </w:rPr>
        <w:t>Muslim Heritage</w:t>
      </w:r>
      <w:r w:rsidRPr="00040EC7">
        <w:rPr>
          <w:rFonts w:ascii="EB Garamond" w:hAnsi="EB Garamond" w:cs="EB Garamond"/>
          <w:lang w:val="es-AR"/>
        </w:rPr>
        <w:t xml:space="preserve"> Vol. 1, No. 2, (2017): 353.</w:t>
      </w:r>
    </w:p>
  </w:footnote>
  <w:footnote w:id="5">
    <w:p w14:paraId="65CA9532"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Zaenal Arifin, “</w:t>
      </w:r>
      <w:r w:rsidRPr="00040EC7">
        <w:rPr>
          <w:rFonts w:ascii="EB Garamond" w:hAnsi="EB Garamond" w:cs="EB Garamond"/>
          <w:iCs/>
          <w:lang w:val="es-AR"/>
        </w:rPr>
        <w:t xml:space="preserve">Manajemen konflik pada kepemimpinan kolektif BPK-P2L di Pondok Pesantren Lirboyo Kediri,” </w:t>
      </w:r>
      <w:r w:rsidRPr="00040EC7">
        <w:rPr>
          <w:rFonts w:ascii="EB Garamond" w:hAnsi="EB Garamond" w:cs="EB Garamond"/>
          <w:i/>
          <w:lang w:val="es-AR"/>
        </w:rPr>
        <w:t>Tribakti: Jurnal Pemikiran Keislaman</w:t>
      </w:r>
      <w:r w:rsidRPr="00040EC7">
        <w:rPr>
          <w:rFonts w:ascii="EB Garamond" w:hAnsi="EB Garamond" w:cs="EB Garamond"/>
          <w:iCs/>
          <w:lang w:val="es-AR"/>
        </w:rPr>
        <w:t xml:space="preserve">, </w:t>
      </w:r>
      <w:r w:rsidRPr="00040EC7">
        <w:rPr>
          <w:rFonts w:ascii="EB Garamond" w:hAnsi="EB Garamond" w:cs="EB Garamond"/>
          <w:lang w:val="es-AR"/>
        </w:rPr>
        <w:t xml:space="preserve">Vol. 29 </w:t>
      </w:r>
      <w:proofErr w:type="gramStart"/>
      <w:r w:rsidRPr="00040EC7">
        <w:rPr>
          <w:rFonts w:ascii="EB Garamond" w:hAnsi="EB Garamond" w:cs="EB Garamond"/>
          <w:lang w:val="es-AR"/>
        </w:rPr>
        <w:t>No.  1</w:t>
      </w:r>
      <w:proofErr w:type="gramEnd"/>
      <w:r w:rsidRPr="00040EC7">
        <w:rPr>
          <w:rFonts w:ascii="EB Garamond" w:hAnsi="EB Garamond" w:cs="EB Garamond"/>
          <w:lang w:val="es-AR"/>
        </w:rPr>
        <w:t xml:space="preserve"> (2018): 177.</w:t>
      </w:r>
    </w:p>
  </w:footnote>
  <w:footnote w:id="6">
    <w:p w14:paraId="27CA969A"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Wawancara dengan </w:t>
      </w:r>
      <w:bookmarkStart w:id="1" w:name="_Hlk203406653"/>
      <w:r w:rsidRPr="00040EC7">
        <w:rPr>
          <w:rFonts w:ascii="EB Garamond" w:hAnsi="EB Garamond" w:cs="EB Garamond"/>
          <w:lang w:val="es-AR"/>
        </w:rPr>
        <w:t xml:space="preserve">bapak K.H. Zaenul Habib, </w:t>
      </w:r>
      <w:bookmarkEnd w:id="1"/>
      <w:r w:rsidRPr="00040EC7">
        <w:rPr>
          <w:rFonts w:ascii="EB Garamond" w:hAnsi="EB Garamond" w:cs="EB Garamond"/>
          <w:lang w:val="es-AR"/>
        </w:rPr>
        <w:t xml:space="preserve">Pengasuh Pondok Pesantren </w:t>
      </w:r>
      <w:proofErr w:type="gramStart"/>
      <w:r w:rsidRPr="00040EC7">
        <w:rPr>
          <w:rFonts w:ascii="EB Garamond" w:hAnsi="EB Garamond" w:cs="EB Garamond"/>
          <w:lang w:val="es-AR"/>
        </w:rPr>
        <w:t>Islam</w:t>
      </w:r>
      <w:proofErr w:type="gramEnd"/>
      <w:r w:rsidRPr="00040EC7">
        <w:rPr>
          <w:rFonts w:ascii="EB Garamond" w:hAnsi="EB Garamond" w:cs="EB Garamond"/>
          <w:lang w:val="es-AR"/>
        </w:rPr>
        <w:t xml:space="preserve"> Nusantara Tegalrejo, Juli 2025.</w:t>
      </w:r>
    </w:p>
  </w:footnote>
  <w:footnote w:id="7">
    <w:p w14:paraId="220059F4"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Fred Luthans </w:t>
      </w:r>
      <w:r w:rsidRPr="00040EC7">
        <w:rPr>
          <w:rFonts w:ascii="EB Garamond" w:hAnsi="EB Garamond" w:cs="EB Garamond"/>
          <w:i/>
          <w:iCs/>
        </w:rPr>
        <w:t>Organizational Behavior: An Evidence-Based Approach</w:t>
      </w:r>
      <w:r w:rsidRPr="00040EC7">
        <w:rPr>
          <w:rFonts w:ascii="EB Garamond" w:hAnsi="EB Garamond" w:cs="EB Garamond"/>
        </w:rPr>
        <w:t xml:space="preserve"> (New York: McGraw-Hill, 2011).</w:t>
      </w:r>
    </w:p>
  </w:footnote>
  <w:footnote w:id="8">
    <w:p w14:paraId="0287AE7A"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Clinton F. Fink. "Some Conceptual Difficulties in the Theory of Social Conflict." </w:t>
      </w:r>
      <w:r w:rsidRPr="00040EC7">
        <w:rPr>
          <w:rFonts w:ascii="EB Garamond" w:hAnsi="EB Garamond" w:cs="EB Garamond"/>
          <w:i/>
          <w:iCs/>
        </w:rPr>
        <w:t>Journal of Conflict Resolution</w:t>
      </w:r>
      <w:r w:rsidRPr="00040EC7">
        <w:rPr>
          <w:rFonts w:ascii="EB Garamond" w:hAnsi="EB Garamond" w:cs="EB Garamond"/>
        </w:rPr>
        <w:t xml:space="preserve"> 12, no. 4 (1968): 412–460.</w:t>
      </w:r>
    </w:p>
  </w:footnote>
  <w:footnote w:id="9">
    <w:p w14:paraId="2A3D20B7"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Stephen P. Robbins, </w:t>
      </w:r>
      <w:r w:rsidRPr="00040EC7">
        <w:rPr>
          <w:rFonts w:ascii="EB Garamond" w:hAnsi="EB Garamond" w:cs="EB Garamond"/>
          <w:i/>
          <w:iCs/>
        </w:rPr>
        <w:t>Organizational Behavior</w:t>
      </w:r>
      <w:r w:rsidRPr="00040EC7">
        <w:rPr>
          <w:rFonts w:ascii="EB Garamond" w:hAnsi="EB Garamond" w:cs="EB Garamond"/>
        </w:rPr>
        <w:t xml:space="preserve"> (Upper Saddle River, NJ: Pearson Prentice Hall, 2009).</w:t>
      </w:r>
    </w:p>
  </w:footnote>
  <w:footnote w:id="10">
    <w:p w14:paraId="061CCE46"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Asnawir, </w:t>
      </w:r>
      <w:r w:rsidRPr="00040EC7">
        <w:rPr>
          <w:rFonts w:ascii="EB Garamond" w:hAnsi="EB Garamond" w:cs="EB Garamond"/>
          <w:i/>
          <w:iCs/>
          <w:lang w:val="es-AR"/>
        </w:rPr>
        <w:t>Manajemen Pendidikan</w:t>
      </w:r>
      <w:r w:rsidRPr="00040EC7">
        <w:rPr>
          <w:rFonts w:ascii="EB Garamond" w:hAnsi="EB Garamond" w:cs="EB Garamond"/>
          <w:lang w:val="es-AR"/>
        </w:rPr>
        <w:t xml:space="preserve"> (Padang: IAIN IB Press, 2006).</w:t>
      </w:r>
    </w:p>
  </w:footnote>
  <w:footnote w:id="11">
    <w:p w14:paraId="1A2209FB" w14:textId="77777777" w:rsidR="002749C8" w:rsidRPr="00040EC7" w:rsidRDefault="002749C8" w:rsidP="00040EC7">
      <w:pPr>
        <w:pStyle w:val="FootnoteText"/>
        <w:spacing w:after="60"/>
        <w:jc w:val="both"/>
        <w:rPr>
          <w:rFonts w:ascii="EB Garamond" w:hAnsi="EB Garamond" w:cs="EB Garamond"/>
          <w:lang w:val="es-AR"/>
        </w:rPr>
      </w:pPr>
      <w:r w:rsidRPr="00040EC7">
        <w:rPr>
          <w:rStyle w:val="FootnoteReference"/>
          <w:rFonts w:ascii="EB Garamond" w:hAnsi="EB Garamond" w:cs="EB Garamond"/>
        </w:rPr>
        <w:footnoteRef/>
      </w:r>
      <w:r w:rsidRPr="00040EC7">
        <w:rPr>
          <w:rFonts w:ascii="EB Garamond" w:hAnsi="EB Garamond" w:cs="EB Garamond"/>
          <w:lang w:val="es-AR"/>
        </w:rPr>
        <w:t xml:space="preserve"> Wirawan, </w:t>
      </w:r>
      <w:r w:rsidRPr="00040EC7">
        <w:rPr>
          <w:rFonts w:ascii="EB Garamond" w:hAnsi="EB Garamond" w:cs="EB Garamond"/>
          <w:i/>
          <w:iCs/>
          <w:lang w:val="es-AR"/>
        </w:rPr>
        <w:t>Manajemen Konflik: Teori, Aplikasi, dan Penelitian</w:t>
      </w:r>
      <w:r w:rsidRPr="00040EC7">
        <w:rPr>
          <w:rFonts w:ascii="EB Garamond" w:hAnsi="EB Garamond" w:cs="EB Garamond"/>
          <w:lang w:val="es-AR"/>
        </w:rPr>
        <w:t xml:space="preserve"> (Jakarta: Salemba Humanika, 2010).</w:t>
      </w:r>
    </w:p>
  </w:footnote>
  <w:footnote w:id="12">
    <w:p w14:paraId="26E59EA7"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The Structure of International Conflict</w:t>
      </w:r>
      <w:r w:rsidRPr="00040EC7">
        <w:rPr>
          <w:rFonts w:ascii="EB Garamond" w:hAnsi="EB Garamond" w:cs="EB Garamond"/>
        </w:rPr>
        <w:t xml:space="preserve"> (London: Macmillan, 1981).</w:t>
      </w:r>
    </w:p>
  </w:footnote>
  <w:footnote w:id="13">
    <w:p w14:paraId="5204368C"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r w:rsidRPr="00040EC7">
        <w:rPr>
          <w:rFonts w:ascii="EB Garamond" w:hAnsi="EB Garamond" w:cs="EB Garamond"/>
        </w:rPr>
        <w:t xml:space="preserve"> (London: Pinter, 1988).</w:t>
      </w:r>
    </w:p>
  </w:footnote>
  <w:footnote w:id="14">
    <w:p w14:paraId="06AD7673"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r w:rsidRPr="00040EC7">
        <w:rPr>
          <w:rFonts w:ascii="EB Garamond" w:hAnsi="EB Garamond" w:cs="EB Garamond"/>
        </w:rPr>
        <w:t xml:space="preserve"> (New York: St. Martin’s Press, 1990).</w:t>
      </w:r>
    </w:p>
  </w:footnote>
  <w:footnote w:id="15">
    <w:p w14:paraId="47A5C83C"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r w:rsidRPr="00040EC7">
        <w:rPr>
          <w:rFonts w:ascii="EB Garamond" w:hAnsi="EB Garamond" w:cs="EB Garamond"/>
        </w:rPr>
        <w:t xml:space="preserve"> (Mason, OH: South-Western Cengage Learning, 2011).</w:t>
      </w:r>
    </w:p>
  </w:footnote>
  <w:footnote w:id="16">
    <w:p w14:paraId="3DFF70F3"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17">
    <w:p w14:paraId="0B9CFB3D"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18">
    <w:p w14:paraId="205F0849"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p>
  </w:footnote>
  <w:footnote w:id="19">
    <w:p w14:paraId="78CDAA0A"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20">
    <w:p w14:paraId="05013374"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p>
  </w:footnote>
  <w:footnote w:id="21">
    <w:p w14:paraId="1A1F9952"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22">
    <w:p w14:paraId="4949B0C3"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23">
    <w:p w14:paraId="2B0EF7BE"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24">
    <w:p w14:paraId="7842F1C3"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p>
  </w:footnote>
  <w:footnote w:id="25">
    <w:p w14:paraId="3B41B974"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26">
    <w:p w14:paraId="63747B78"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Ibid.</w:t>
      </w:r>
    </w:p>
  </w:footnote>
  <w:footnote w:id="27">
    <w:p w14:paraId="06B18CC1"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28">
    <w:p w14:paraId="647179A4"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p>
  </w:footnote>
  <w:footnote w:id="29">
    <w:p w14:paraId="705464E3"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30">
    <w:p w14:paraId="70AF5046"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31">
    <w:p w14:paraId="10A7785B"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32">
    <w:p w14:paraId="03C0F655"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Roma, Magelang, 20 Oktober 2025.</w:t>
      </w:r>
    </w:p>
  </w:footnote>
  <w:footnote w:id="33">
    <w:p w14:paraId="1CB6C1FE"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34">
    <w:p w14:paraId="2A3D0012"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Sindoro Siham, Magelang, 30 Oktober 2025.</w:t>
      </w:r>
    </w:p>
  </w:footnote>
  <w:footnote w:id="35">
    <w:p w14:paraId="0138815E"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p>
  </w:footnote>
  <w:footnote w:id="36">
    <w:p w14:paraId="6FC7A9EB"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Soimatul Hidayah, Magelang, 30 Oktober 2025.</w:t>
      </w:r>
    </w:p>
  </w:footnote>
  <w:footnote w:id="37">
    <w:p w14:paraId="59CE941B"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38">
    <w:p w14:paraId="6514BF3A"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Mahasin, Magelang, 30 Oktober 2025.</w:t>
      </w:r>
    </w:p>
  </w:footnote>
  <w:footnote w:id="39">
    <w:p w14:paraId="67F8F1BB"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40">
    <w:p w14:paraId="545E6EB8"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Roma, Magelang, 30 Oktober 2025.</w:t>
      </w:r>
    </w:p>
  </w:footnote>
  <w:footnote w:id="41">
    <w:p w14:paraId="45CA763D"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Burton, </w:t>
      </w:r>
      <w:r w:rsidRPr="00040EC7">
        <w:rPr>
          <w:rFonts w:ascii="EB Garamond" w:hAnsi="EB Garamond" w:cs="EB Garamond"/>
          <w:i/>
          <w:iCs/>
        </w:rPr>
        <w:t>Conflict: Resolution and Prevention.</w:t>
      </w:r>
    </w:p>
  </w:footnote>
  <w:footnote w:id="42">
    <w:p w14:paraId="0326E37F"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Kholid, Magelang, 30 Oktober 2025.</w:t>
      </w:r>
    </w:p>
  </w:footnote>
  <w:footnote w:id="43">
    <w:p w14:paraId="05F230BE"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Sofi Maemunah, Magelang, 30 Oktober 2025</w:t>
      </w:r>
    </w:p>
  </w:footnote>
  <w:footnote w:id="44">
    <w:p w14:paraId="3744A5F1"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John W. Slocum Jr. dan Don Hellriegel, </w:t>
      </w:r>
      <w:r w:rsidRPr="00040EC7">
        <w:rPr>
          <w:rFonts w:ascii="EB Garamond" w:hAnsi="EB Garamond" w:cs="EB Garamond"/>
          <w:i/>
          <w:iCs/>
        </w:rPr>
        <w:t>Organizational Behavior.</w:t>
      </w:r>
    </w:p>
  </w:footnote>
  <w:footnote w:id="45">
    <w:p w14:paraId="5F9EF2DE"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Mahasin, Magelang, 30 Oktober 2025.</w:t>
      </w:r>
    </w:p>
  </w:footnote>
  <w:footnote w:id="46">
    <w:p w14:paraId="6FD827E1"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Christopher R. Mitchell, </w:t>
      </w:r>
      <w:r w:rsidRPr="00040EC7">
        <w:rPr>
          <w:rFonts w:ascii="EB Garamond" w:hAnsi="EB Garamond" w:cs="EB Garamond"/>
          <w:i/>
          <w:iCs/>
        </w:rPr>
        <w:t>Conflict Resolution and Civil Society.</w:t>
      </w:r>
    </w:p>
  </w:footnote>
  <w:footnote w:id="47">
    <w:p w14:paraId="527EDEE5" w14:textId="77777777" w:rsidR="002749C8" w:rsidRPr="00040EC7" w:rsidRDefault="002749C8" w:rsidP="00040EC7">
      <w:pPr>
        <w:pStyle w:val="FootnoteText"/>
        <w:spacing w:after="60"/>
        <w:jc w:val="both"/>
        <w:rPr>
          <w:rFonts w:ascii="EB Garamond" w:hAnsi="EB Garamond" w:cs="EB Garamond"/>
        </w:rPr>
      </w:pPr>
      <w:r w:rsidRPr="00040EC7">
        <w:rPr>
          <w:rStyle w:val="FootnoteReference"/>
          <w:rFonts w:ascii="EB Garamond" w:hAnsi="EB Garamond" w:cs="EB Garamond"/>
        </w:rPr>
        <w:footnoteRef/>
      </w:r>
      <w:r w:rsidRPr="00040EC7">
        <w:rPr>
          <w:rFonts w:ascii="EB Garamond" w:hAnsi="EB Garamond" w:cs="EB Garamond"/>
        </w:rPr>
        <w:t xml:space="preserve"> Mahasin, Magelang, 30 Oktober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45CA" w14:textId="1672759F" w:rsidR="007B4531" w:rsidRPr="00AE6E1D" w:rsidRDefault="007B4531" w:rsidP="007B4531">
    <w:pPr>
      <w:pStyle w:val="Header"/>
      <w:tabs>
        <w:tab w:val="clear" w:pos="4680"/>
      </w:tabs>
      <w:jc w:val="highKashida"/>
      <w:rPr>
        <w:rFonts w:ascii="Minion Pro" w:hAnsi="Minion Pro"/>
        <w:sz w:val="22"/>
        <w:szCs w:val="22"/>
      </w:rPr>
    </w:pPr>
    <w:r w:rsidRPr="007B4531">
      <w:rPr>
        <w:rFonts w:ascii="Baskerville Old Face" w:hAnsi="Baskerville Old Face"/>
        <w:noProof/>
        <w:sz w:val="22"/>
        <w:szCs w:val="22"/>
      </w:rPr>
      <mc:AlternateContent>
        <mc:Choice Requires="wps">
          <w:drawing>
            <wp:anchor distT="45720" distB="45720" distL="114300" distR="114300" simplePos="0" relativeHeight="251659264" behindDoc="1" locked="0" layoutInCell="1" allowOverlap="1" wp14:anchorId="40170398" wp14:editId="49936857">
              <wp:simplePos x="0" y="0"/>
              <wp:positionH relativeFrom="margin">
                <wp:posOffset>-704850</wp:posOffset>
              </wp:positionH>
              <wp:positionV relativeFrom="margin">
                <wp:posOffset>-341630</wp:posOffset>
              </wp:positionV>
              <wp:extent cx="5547360" cy="242455"/>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42455"/>
                      </a:xfrm>
                      <a:prstGeom prst="rect">
                        <a:avLst/>
                      </a:prstGeom>
                      <a:noFill/>
                      <a:ln w="9525">
                        <a:noFill/>
                        <a:miter lim="800000"/>
                        <a:headEnd/>
                        <a:tailEnd/>
                      </a:ln>
                    </wps:spPr>
                    <wps:txbx>
                      <w:txbxContent>
                        <w:p w14:paraId="4EA88DC2" w14:textId="70554D25" w:rsidR="007B4531" w:rsidRPr="00C4739F" w:rsidRDefault="00040EC7" w:rsidP="00DB27FB">
                          <w:pPr>
                            <w:ind w:left="964" w:right="964"/>
                            <w:jc w:val="right"/>
                            <w:rPr>
                              <w:rFonts w:ascii="EB Garamond" w:hAnsi="EB Garamond" w:cs="EB Garamond"/>
                              <w:color w:val="A6A6A6" w:themeColor="background1" w:themeShade="A6"/>
                              <w:sz w:val="22"/>
                              <w:szCs w:val="22"/>
                            </w:rPr>
                          </w:pPr>
                          <w:r w:rsidRPr="00040EC7">
                            <w:rPr>
                              <w:rFonts w:ascii="EB Garamond" w:hAnsi="EB Garamond" w:cs="EB Garamond"/>
                              <w:color w:val="A6A6A6" w:themeColor="background1" w:themeShade="A6"/>
                              <w:sz w:val="22"/>
                              <w:szCs w:val="22"/>
                            </w:rPr>
                            <w:t>Aldi Maulana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170398" id="_x0000_t202" coordsize="21600,21600" o:spt="202" path="m,l,21600r21600,l21600,xe">
              <v:stroke joinstyle="miter"/>
              <v:path gradientshapeok="t" o:connecttype="rect"/>
            </v:shapetype>
            <v:shape id="Text Box 2" o:spid="_x0000_s1026" type="#_x0000_t202" style="position:absolute;left:0;text-align:left;margin-left:-55.5pt;margin-top:-26.9pt;width:436.8pt;height:19.1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" filled="f" stroked="f">
              <v:textbox>
                <w:txbxContent>
                  <w:p w14:paraId="4EA88DC2" w14:textId="70554D25" w:rsidR="007B4531" w:rsidRPr="00C4739F" w:rsidRDefault="00040EC7" w:rsidP="00DB27FB">
                    <w:pPr>
                      <w:ind w:left="964" w:right="964"/>
                      <w:jc w:val="right"/>
                      <w:rPr>
                        <w:rFonts w:ascii="EB Garamond" w:hAnsi="EB Garamond" w:cs="EB Garamond"/>
                        <w:color w:val="A6A6A6" w:themeColor="background1" w:themeShade="A6"/>
                        <w:sz w:val="22"/>
                        <w:szCs w:val="22"/>
                      </w:rPr>
                    </w:pPr>
                    <w:r w:rsidRPr="00040EC7">
                      <w:rPr>
                        <w:rFonts w:ascii="EB Garamond" w:hAnsi="EB Garamond" w:cs="EB Garamond"/>
                        <w:color w:val="A6A6A6" w:themeColor="background1" w:themeShade="A6"/>
                        <w:sz w:val="22"/>
                        <w:szCs w:val="22"/>
                      </w:rPr>
                      <w:t>Aldi Maulana</w:t>
                    </w:r>
                  </w:p>
                </w:txbxContent>
              </v:textbox>
              <w10:wrap anchorx="margin" anchory="margin"/>
            </v:shape>
          </w:pict>
        </mc:Fallback>
      </mc:AlternateContent>
    </w:r>
    <w:sdt>
      <w:sdtPr>
        <w:rPr>
          <w:rFonts w:ascii="Baskerville Old Face" w:hAnsi="Baskerville Old Face"/>
          <w:sz w:val="22"/>
          <w:szCs w:val="22"/>
        </w:rPr>
        <w:id w:val="-1858492103"/>
        <w:docPartObj>
          <w:docPartGallery w:val="Page Numbers (Top of Page)"/>
          <w:docPartUnique/>
        </w:docPartObj>
      </w:sdtPr>
      <w:sdtEndPr>
        <w:rPr>
          <w:rFonts w:ascii="Minion Pro" w:hAnsi="Minion Pro"/>
          <w:noProof/>
        </w:rPr>
      </w:sdtEndPr>
      <w:sdtContent>
        <w:r w:rsidRPr="00AE6E1D">
          <w:rPr>
            <w:rFonts w:ascii="Minion Pro" w:hAnsi="Minion Pro"/>
            <w:sz w:val="22"/>
            <w:szCs w:val="22"/>
          </w:rPr>
          <w:fldChar w:fldCharType="begin"/>
        </w:r>
        <w:r w:rsidRPr="00AE6E1D">
          <w:rPr>
            <w:rFonts w:ascii="Minion Pro" w:hAnsi="Minion Pro"/>
            <w:sz w:val="22"/>
            <w:szCs w:val="22"/>
          </w:rPr>
          <w:instrText xml:space="preserve"> PAGE   \* MERGEFORMAT </w:instrText>
        </w:r>
        <w:r w:rsidRPr="00AE6E1D">
          <w:rPr>
            <w:rFonts w:ascii="Minion Pro" w:hAnsi="Minion Pro"/>
            <w:sz w:val="22"/>
            <w:szCs w:val="22"/>
          </w:rPr>
          <w:fldChar w:fldCharType="separate"/>
        </w:r>
        <w:r w:rsidRPr="00AE6E1D">
          <w:rPr>
            <w:rFonts w:ascii="Minion Pro" w:hAnsi="Minion Pro"/>
            <w:noProof/>
            <w:sz w:val="22"/>
            <w:szCs w:val="22"/>
          </w:rPr>
          <w:t>2</w:t>
        </w:r>
        <w:r w:rsidRPr="00AE6E1D">
          <w:rPr>
            <w:rFonts w:ascii="Minion Pro" w:hAnsi="Minion Pro"/>
            <w:noProof/>
            <w:sz w:val="22"/>
            <w:szCs w:val="22"/>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7889" w14:textId="657BA2B0" w:rsidR="007B4531" w:rsidRPr="00C4739F" w:rsidRDefault="007B4531" w:rsidP="007B4531">
    <w:pPr>
      <w:pStyle w:val="Header"/>
      <w:tabs>
        <w:tab w:val="clear" w:pos="4680"/>
      </w:tabs>
      <w:jc w:val="right"/>
      <w:rPr>
        <w:rFonts w:ascii="Minion Pro" w:hAnsi="Minion Pro"/>
        <w:sz w:val="22"/>
        <w:szCs w:val="22"/>
      </w:rPr>
    </w:pPr>
    <w:r w:rsidRPr="00C4739F">
      <w:rPr>
        <w:rFonts w:ascii="Minion Pro" w:hAnsi="Minion Pro"/>
        <w:noProof/>
        <w:sz w:val="22"/>
        <w:szCs w:val="22"/>
      </w:rPr>
      <mc:AlternateContent>
        <mc:Choice Requires="wps">
          <w:drawing>
            <wp:anchor distT="45720" distB="45720" distL="114300" distR="114300" simplePos="0" relativeHeight="251661312" behindDoc="1" locked="0" layoutInCell="1" allowOverlap="1" wp14:anchorId="7B167A15" wp14:editId="7294CD45">
              <wp:simplePos x="0" y="0"/>
              <wp:positionH relativeFrom="margin">
                <wp:posOffset>-704850</wp:posOffset>
              </wp:positionH>
              <wp:positionV relativeFrom="margin">
                <wp:posOffset>-346710</wp:posOffset>
              </wp:positionV>
              <wp:extent cx="5547360" cy="266700"/>
              <wp:effectExtent l="0" t="0" r="0" b="0"/>
              <wp:wrapNone/>
              <wp:docPr id="1246801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66700"/>
                      </a:xfrm>
                      <a:prstGeom prst="rect">
                        <a:avLst/>
                      </a:prstGeom>
                      <a:noFill/>
                      <a:ln w="9525">
                        <a:noFill/>
                        <a:miter lim="800000"/>
                        <a:headEnd/>
                        <a:tailEnd/>
                      </a:ln>
                    </wps:spPr>
                    <wps:txbx>
                      <w:txbxContent>
                        <w:p w14:paraId="0D0BFEAE" w14:textId="38847B26" w:rsidR="007B4531" w:rsidRPr="00DB27FB" w:rsidRDefault="002E5CED" w:rsidP="002E5CED">
                          <w:pPr>
                            <w:ind w:left="964" w:right="964"/>
                            <w:rPr>
                              <w:rFonts w:ascii="EB Garamond" w:hAnsi="EB Garamond" w:cs="EB Garamond"/>
                              <w:color w:val="A6A6A6" w:themeColor="background1" w:themeShade="A6"/>
                              <w:sz w:val="22"/>
                              <w:szCs w:val="22"/>
                              <w:lang w:val="en-US"/>
                            </w:rPr>
                          </w:pPr>
                          <w:r w:rsidRPr="002E5CED">
                            <w:rPr>
                              <w:rFonts w:ascii="EB Garamond" w:hAnsi="EB Garamond" w:cs="EB Garamond"/>
                              <w:color w:val="A6A6A6" w:themeColor="background1" w:themeShade="A6"/>
                              <w:sz w:val="22"/>
                              <w:szCs w:val="22"/>
                              <w:lang w:val="en-US"/>
                            </w:rPr>
                            <w:t>Konflik dan Harmonisasi Kehidupan Pesantren</w:t>
                          </w:r>
                          <w:r>
                            <w:rPr>
                              <w:rFonts w:ascii="EB Garamond" w:hAnsi="EB Garamond" w:cs="EB Garamond"/>
                              <w:color w:val="A6A6A6" w:themeColor="background1" w:themeShade="A6"/>
                              <w:sz w:val="22"/>
                              <w:szCs w:val="22"/>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167A15" id="_x0000_t202" coordsize="21600,21600" o:spt="202" path="m,l,21600r21600,l21600,xe">
              <v:stroke joinstyle="miter"/>
              <v:path gradientshapeok="t" o:connecttype="rect"/>
            </v:shapetype>
            <v:shape id="_x0000_s1027" type="#_x0000_t202" style="position:absolute;left:0;text-align:left;margin-left:-55.5pt;margin-top:-27.3pt;width:436.8pt;height:21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" filled="f" stroked="f">
              <v:textbox>
                <w:txbxContent>
                  <w:p w14:paraId="0D0BFEAE" w14:textId="38847B26" w:rsidR="007B4531" w:rsidRPr="00DB27FB" w:rsidRDefault="002E5CED" w:rsidP="002E5CED">
                    <w:pPr>
                      <w:ind w:left="964" w:right="964"/>
                      <w:rPr>
                        <w:rFonts w:ascii="EB Garamond" w:hAnsi="EB Garamond" w:cs="EB Garamond"/>
                        <w:color w:val="A6A6A6" w:themeColor="background1" w:themeShade="A6"/>
                        <w:sz w:val="22"/>
                        <w:szCs w:val="22"/>
                        <w:lang w:val="en-US"/>
                      </w:rPr>
                    </w:pPr>
                    <w:r w:rsidRPr="002E5CED">
                      <w:rPr>
                        <w:rFonts w:ascii="EB Garamond" w:hAnsi="EB Garamond" w:cs="EB Garamond"/>
                        <w:color w:val="A6A6A6" w:themeColor="background1" w:themeShade="A6"/>
                        <w:sz w:val="22"/>
                        <w:szCs w:val="22"/>
                        <w:lang w:val="en-US"/>
                      </w:rPr>
                      <w:t>Konflik dan Harmonisasi Kehidupan Pesantren</w:t>
                    </w:r>
                    <w:r>
                      <w:rPr>
                        <w:rFonts w:ascii="EB Garamond" w:hAnsi="EB Garamond" w:cs="EB Garamond"/>
                        <w:color w:val="A6A6A6" w:themeColor="background1" w:themeShade="A6"/>
                        <w:sz w:val="22"/>
                        <w:szCs w:val="22"/>
                        <w:lang w:val="en-US"/>
                      </w:rPr>
                      <w:t xml:space="preserve"> </w:t>
                    </w:r>
                  </w:p>
                </w:txbxContent>
              </v:textbox>
              <w10:wrap anchorx="margin" anchory="margin"/>
            </v:shape>
          </w:pict>
        </mc:Fallback>
      </mc:AlternateContent>
    </w:r>
    <w:sdt>
      <w:sdtPr>
        <w:rPr>
          <w:rFonts w:ascii="Minion Pro" w:hAnsi="Minion Pro"/>
          <w:sz w:val="22"/>
          <w:szCs w:val="22"/>
        </w:rPr>
        <w:id w:val="-1592303403"/>
        <w:docPartObj>
          <w:docPartGallery w:val="Page Numbers (Top of Page)"/>
          <w:docPartUnique/>
        </w:docPartObj>
      </w:sdtPr>
      <w:sdtEndPr>
        <w:rPr>
          <w:noProof/>
        </w:rPr>
      </w:sdtEndPr>
      <w:sdtContent>
        <w:r w:rsidRPr="00C4739F">
          <w:rPr>
            <w:rFonts w:ascii="Minion Pro" w:hAnsi="Minion Pro"/>
            <w:sz w:val="22"/>
            <w:szCs w:val="22"/>
          </w:rPr>
          <w:fldChar w:fldCharType="begin"/>
        </w:r>
        <w:r w:rsidRPr="00C4739F">
          <w:rPr>
            <w:rFonts w:ascii="Minion Pro" w:hAnsi="Minion Pro"/>
            <w:sz w:val="22"/>
            <w:szCs w:val="22"/>
          </w:rPr>
          <w:instrText xml:space="preserve"> PAGE   \* MERGEFORMAT </w:instrText>
        </w:r>
        <w:r w:rsidRPr="00C4739F">
          <w:rPr>
            <w:rFonts w:ascii="Minion Pro" w:hAnsi="Minion Pro"/>
            <w:sz w:val="22"/>
            <w:szCs w:val="22"/>
          </w:rPr>
          <w:fldChar w:fldCharType="separate"/>
        </w:r>
        <w:r w:rsidRPr="00C4739F">
          <w:rPr>
            <w:rFonts w:ascii="Minion Pro" w:hAnsi="Minion Pro"/>
            <w:sz w:val="22"/>
            <w:szCs w:val="22"/>
          </w:rPr>
          <w:t>2</w:t>
        </w:r>
        <w:r w:rsidRPr="00C4739F">
          <w:rPr>
            <w:rFonts w:ascii="Minion Pro" w:hAnsi="Minion Pro"/>
            <w:noProof/>
            <w:sz w:val="22"/>
            <w:szCs w:val="22"/>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6F9E" w14:textId="49EE6CB1" w:rsidR="00DB6212" w:rsidRPr="00206D1C" w:rsidRDefault="00DB6212" w:rsidP="00AE6E1D">
    <w:pPr>
      <w:pStyle w:val="Footer"/>
      <w:rPr>
        <w:rFonts w:ascii="EB Garamond" w:hAnsi="EB Garamond" w:cs="EB Garamond"/>
        <w:sz w:val="22"/>
        <w:szCs w:val="22"/>
      </w:rPr>
    </w:pPr>
  </w:p>
  <w:p w14:paraId="59D29A14" w14:textId="5ACCA402" w:rsidR="00AE6E1D" w:rsidRPr="00206D1C" w:rsidRDefault="00DB6212" w:rsidP="00DB6212">
    <w:pPr>
      <w:pStyle w:val="Footer"/>
      <w:rPr>
        <w:rFonts w:ascii="EB Garamond" w:hAnsi="EB Garamond" w:cs="EB Garamond"/>
        <w:sz w:val="22"/>
        <w:szCs w:val="22"/>
      </w:rPr>
    </w:pPr>
    <w:r w:rsidRPr="00206D1C">
      <w:rPr>
        <w:rFonts w:ascii="EB Garamond" w:hAnsi="EB Garamond" w:cs="EB Garamond"/>
        <w:noProof/>
        <w:sz w:val="22"/>
        <w:szCs w:val="22"/>
      </w:rPr>
      <w:drawing>
        <wp:anchor distT="0" distB="0" distL="114300" distR="114300" simplePos="0" relativeHeight="251668480" behindDoc="0" locked="0" layoutInCell="1" allowOverlap="1" wp14:anchorId="47CAEBCA" wp14:editId="1F4A9026">
          <wp:simplePos x="0" y="0"/>
          <wp:positionH relativeFrom="column">
            <wp:posOffset>0</wp:posOffset>
          </wp:positionH>
          <wp:positionV relativeFrom="paragraph">
            <wp:posOffset>30692</wp:posOffset>
          </wp:positionV>
          <wp:extent cx="1109133" cy="342312"/>
          <wp:effectExtent l="0" t="0" r="0" b="635"/>
          <wp:wrapNone/>
          <wp:docPr id="5762873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109133" cy="342312"/>
                  </a:xfrm>
                  <a:prstGeom prst="rect">
                    <a:avLst/>
                  </a:prstGeom>
                  <a:noFill/>
                  <a:ln>
                    <a:noFill/>
                  </a:ln>
                </pic:spPr>
              </pic:pic>
            </a:graphicData>
          </a:graphic>
          <wp14:sizeRelH relativeFrom="page">
            <wp14:pctWidth>0</wp14:pctWidth>
          </wp14:sizeRelH>
          <wp14:sizeRelV relativeFrom="page">
            <wp14:pctHeight>0</wp14:pctHeight>
          </wp14:sizeRelV>
        </wp:anchor>
      </w:drawing>
    </w:r>
    <w:r w:rsidR="00AE6E1D" w:rsidRPr="00206D1C">
      <w:rPr>
        <w:rFonts w:ascii="EB Garamond" w:hAnsi="EB Garamond" w:cs="EB Garamond"/>
        <w:noProof/>
        <w:sz w:val="20"/>
        <w:szCs w:val="20"/>
      </w:rPr>
      <mc:AlternateContent>
        <mc:Choice Requires="wps">
          <w:drawing>
            <wp:anchor distT="45720" distB="45720" distL="114300" distR="114300" simplePos="0" relativeHeight="251667456" behindDoc="0" locked="0" layoutInCell="1" allowOverlap="1" wp14:anchorId="70CDF9EE" wp14:editId="1BB099E8">
              <wp:simplePos x="0" y="0"/>
              <wp:positionH relativeFrom="margin">
                <wp:posOffset>-704850</wp:posOffset>
              </wp:positionH>
              <wp:positionV relativeFrom="margin">
                <wp:posOffset>-262467</wp:posOffset>
              </wp:positionV>
              <wp:extent cx="5547360" cy="266700"/>
              <wp:effectExtent l="0" t="0" r="0" b="0"/>
              <wp:wrapNone/>
              <wp:docPr id="702618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66700"/>
                      </a:xfrm>
                      <a:prstGeom prst="rect">
                        <a:avLst/>
                      </a:prstGeom>
                      <a:noFill/>
                      <a:ln w="9525">
                        <a:noFill/>
                        <a:miter lim="800000"/>
                        <a:headEnd/>
                        <a:tailEnd/>
                      </a:ln>
                    </wps:spPr>
                    <wps:txbx>
                      <w:txbxContent>
                        <w:p w14:paraId="2E03A23C" w14:textId="7E313354" w:rsidR="00AE6E1D" w:rsidRPr="00C4739F" w:rsidRDefault="00AE6E1D" w:rsidP="00DB6212">
                          <w:pPr>
                            <w:ind w:left="1134" w:right="1134"/>
                            <w:jc w:val="right"/>
                            <w:rPr>
                              <w:rFonts w:ascii="EB Garamond" w:hAnsi="EB Garamond" w:cs="EB Garamond"/>
                              <w:color w:val="A6A6A6" w:themeColor="background1" w:themeShade="A6"/>
                              <w:sz w:val="22"/>
                              <w:szCs w:val="22"/>
                              <w:lang w:val="es-AR"/>
                            </w:rPr>
                          </w:pPr>
                          <w:r w:rsidRPr="00C4739F">
                            <w:rPr>
                              <w:rFonts w:ascii="EB Garamond" w:hAnsi="EB Garamond" w:cs="EB Garamond"/>
                              <w:color w:val="A6A6A6" w:themeColor="background1" w:themeShade="A6"/>
                              <w:sz w:val="22"/>
                              <w:szCs w:val="22"/>
                              <w:lang w:val="es-AR"/>
                            </w:rPr>
                            <w:t>Search</w:t>
                          </w:r>
                          <w:r w:rsidR="00C4739F">
                            <w:rPr>
                              <w:rFonts w:ascii="EB Garamond" w:hAnsi="EB Garamond" w:cs="EB Garamond"/>
                              <w:color w:val="A6A6A6" w:themeColor="background1" w:themeShade="A6"/>
                              <w:sz w:val="22"/>
                              <w:szCs w:val="22"/>
                              <w:lang w:val="es-AR"/>
                            </w:rPr>
                            <w:t xml:space="preserve"> </w:t>
                          </w:r>
                          <w:r w:rsidRPr="00C4739F">
                            <w:rPr>
                              <w:rFonts w:ascii="EB Garamond" w:hAnsi="EB Garamond" w:cs="EB Garamond"/>
                              <w:color w:val="A6A6A6" w:themeColor="background1" w:themeShade="A6"/>
                              <w:sz w:val="22"/>
                              <w:szCs w:val="22"/>
                              <w:lang w:val="es-AR"/>
                            </w:rPr>
                            <w:t xml:space="preserve">01 (2026) </w:t>
                          </w:r>
                          <w:r w:rsidR="00040EC7">
                            <w:rPr>
                              <w:rFonts w:ascii="EB Garamond" w:hAnsi="EB Garamond" w:cs="EB Garamond"/>
                              <w:color w:val="A6A6A6" w:themeColor="background1" w:themeShade="A6"/>
                              <w:sz w:val="22"/>
                              <w:szCs w:val="22"/>
                              <w:lang w:val="es-AR"/>
                            </w:rPr>
                            <w:t>77</w:t>
                          </w:r>
                          <w:r w:rsidRPr="00C4739F">
                            <w:rPr>
                              <w:rFonts w:ascii="EB Garamond" w:hAnsi="EB Garamond" w:cs="EB Garamond"/>
                              <w:color w:val="A6A6A6" w:themeColor="background1" w:themeShade="A6"/>
                              <w:sz w:val="22"/>
                              <w:szCs w:val="22"/>
                              <w:lang w:val="es-AR"/>
                            </w:rPr>
                            <w:t>-</w:t>
                          </w:r>
                          <w:r w:rsidR="00040EC7">
                            <w:rPr>
                              <w:rFonts w:ascii="EB Garamond" w:hAnsi="EB Garamond" w:cs="EB Garamond"/>
                              <w:color w:val="A6A6A6" w:themeColor="background1" w:themeShade="A6"/>
                              <w:sz w:val="22"/>
                              <w:szCs w:val="22"/>
                              <w:lang w:val="es-AR"/>
                            </w:rPr>
                            <w:t>120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CDF9EE" id="_x0000_t202" coordsize="21600,21600" o:spt="202" path="m,l,21600r21600,l21600,xe">
              <v:stroke joinstyle="miter"/>
              <v:path gradientshapeok="t" o:connecttype="rect"/>
            </v:shapetype>
            <v:shape id="_x0000_s1030" type="#_x0000_t202" style="position:absolute;margin-left:-55.5pt;margin-top:-20.65pt;width:436.8pt;height:21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" filled="f" stroked="f">
              <v:textbox>
                <w:txbxContent>
                  <w:p w14:paraId="2E03A23C" w14:textId="7E313354" w:rsidR="00AE6E1D" w:rsidRPr="00C4739F" w:rsidRDefault="00AE6E1D" w:rsidP="00DB6212">
                    <w:pPr>
                      <w:ind w:left="1134" w:right="1134"/>
                      <w:jc w:val="right"/>
                      <w:rPr>
                        <w:rFonts w:ascii="EB Garamond" w:hAnsi="EB Garamond" w:cs="EB Garamond"/>
                        <w:color w:val="A6A6A6" w:themeColor="background1" w:themeShade="A6"/>
                        <w:sz w:val="22"/>
                        <w:szCs w:val="22"/>
                        <w:lang w:val="es-AR"/>
                      </w:rPr>
                    </w:pPr>
                    <w:r w:rsidRPr="00C4739F">
                      <w:rPr>
                        <w:rFonts w:ascii="EB Garamond" w:hAnsi="EB Garamond" w:cs="EB Garamond"/>
                        <w:color w:val="A6A6A6" w:themeColor="background1" w:themeShade="A6"/>
                        <w:sz w:val="22"/>
                        <w:szCs w:val="22"/>
                        <w:lang w:val="es-AR"/>
                      </w:rPr>
                      <w:t>Search</w:t>
                    </w:r>
                    <w:r w:rsidR="00C4739F">
                      <w:rPr>
                        <w:rFonts w:ascii="EB Garamond" w:hAnsi="EB Garamond" w:cs="EB Garamond"/>
                        <w:color w:val="A6A6A6" w:themeColor="background1" w:themeShade="A6"/>
                        <w:sz w:val="22"/>
                        <w:szCs w:val="22"/>
                        <w:lang w:val="es-AR"/>
                      </w:rPr>
                      <w:t xml:space="preserve"> </w:t>
                    </w:r>
                    <w:r w:rsidRPr="00C4739F">
                      <w:rPr>
                        <w:rFonts w:ascii="EB Garamond" w:hAnsi="EB Garamond" w:cs="EB Garamond"/>
                        <w:color w:val="A6A6A6" w:themeColor="background1" w:themeShade="A6"/>
                        <w:sz w:val="22"/>
                        <w:szCs w:val="22"/>
                        <w:lang w:val="es-AR"/>
                      </w:rPr>
                      <w:t xml:space="preserve">01 (2026) </w:t>
                    </w:r>
                    <w:r w:rsidR="00040EC7">
                      <w:rPr>
                        <w:rFonts w:ascii="EB Garamond" w:hAnsi="EB Garamond" w:cs="EB Garamond"/>
                        <w:color w:val="A6A6A6" w:themeColor="background1" w:themeShade="A6"/>
                        <w:sz w:val="22"/>
                        <w:szCs w:val="22"/>
                        <w:lang w:val="es-AR"/>
                      </w:rPr>
                      <w:t>77</w:t>
                    </w:r>
                    <w:r w:rsidRPr="00C4739F">
                      <w:rPr>
                        <w:rFonts w:ascii="EB Garamond" w:hAnsi="EB Garamond" w:cs="EB Garamond"/>
                        <w:color w:val="A6A6A6" w:themeColor="background1" w:themeShade="A6"/>
                        <w:sz w:val="22"/>
                        <w:szCs w:val="22"/>
                        <w:lang w:val="es-AR"/>
                      </w:rPr>
                      <w:t>-</w:t>
                    </w:r>
                    <w:r w:rsidR="00040EC7">
                      <w:rPr>
                        <w:rFonts w:ascii="EB Garamond" w:hAnsi="EB Garamond" w:cs="EB Garamond"/>
                        <w:color w:val="A6A6A6" w:themeColor="background1" w:themeShade="A6"/>
                        <w:sz w:val="22"/>
                        <w:szCs w:val="22"/>
                        <w:lang w:val="es-AR"/>
                      </w:rPr>
                      <w:t>120</w:t>
                    </w:r>
                  </w:p>
                </w:txbxContent>
              </v:textbox>
              <w10:wrap anchorx="margin" anchory="margin"/>
            </v:shape>
          </w:pict>
        </mc:Fallback>
      </mc:AlternateContent>
    </w:r>
  </w:p>
  <w:p w14:paraId="32A1CC07" w14:textId="6A8E0DA3" w:rsidR="00DB6212" w:rsidRPr="00206D1C" w:rsidRDefault="00DB6212" w:rsidP="00DB6212">
    <w:pPr>
      <w:pStyle w:val="Footer"/>
      <w:rPr>
        <w:rFonts w:ascii="EB Garamond" w:hAnsi="EB Garamond" w:cs="EB Garamond"/>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A18F1"/>
    <w:multiLevelType w:val="hybridMultilevel"/>
    <w:tmpl w:val="E5383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E40A42"/>
    <w:multiLevelType w:val="hybridMultilevel"/>
    <w:tmpl w:val="478C1EA0"/>
    <w:lvl w:ilvl="0" w:tplc="544A123A">
      <w:start w:val="1"/>
      <w:numFmt w:val="decimal"/>
      <w:pStyle w:val="SH2"/>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6313831">
    <w:abstractNumId w:val="0"/>
  </w:num>
  <w:num w:numId="2" w16cid:durableId="1836602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054"/>
    <w:rsid w:val="000006BB"/>
    <w:rsid w:val="00040EC7"/>
    <w:rsid w:val="00043D24"/>
    <w:rsid w:val="00050582"/>
    <w:rsid w:val="00053EE1"/>
    <w:rsid w:val="00062D4B"/>
    <w:rsid w:val="00070D08"/>
    <w:rsid w:val="000C58C9"/>
    <w:rsid w:val="000D23F0"/>
    <w:rsid w:val="000E277F"/>
    <w:rsid w:val="00127F60"/>
    <w:rsid w:val="001A24F1"/>
    <w:rsid w:val="001B29CD"/>
    <w:rsid w:val="001C1FEA"/>
    <w:rsid w:val="001E4B70"/>
    <w:rsid w:val="00206D1C"/>
    <w:rsid w:val="00222E18"/>
    <w:rsid w:val="00263138"/>
    <w:rsid w:val="002749C8"/>
    <w:rsid w:val="002821C1"/>
    <w:rsid w:val="002A42C2"/>
    <w:rsid w:val="002E2715"/>
    <w:rsid w:val="002E5CED"/>
    <w:rsid w:val="003308EF"/>
    <w:rsid w:val="00351BE2"/>
    <w:rsid w:val="00374330"/>
    <w:rsid w:val="003866AB"/>
    <w:rsid w:val="0038790B"/>
    <w:rsid w:val="004370DA"/>
    <w:rsid w:val="00471D28"/>
    <w:rsid w:val="00480E93"/>
    <w:rsid w:val="004C2CF4"/>
    <w:rsid w:val="004D797E"/>
    <w:rsid w:val="0051722E"/>
    <w:rsid w:val="005408E3"/>
    <w:rsid w:val="0055045E"/>
    <w:rsid w:val="00566454"/>
    <w:rsid w:val="005B2CFD"/>
    <w:rsid w:val="006233E4"/>
    <w:rsid w:val="006730FB"/>
    <w:rsid w:val="00722131"/>
    <w:rsid w:val="00733C81"/>
    <w:rsid w:val="00755BF6"/>
    <w:rsid w:val="00761B80"/>
    <w:rsid w:val="00763216"/>
    <w:rsid w:val="00770F67"/>
    <w:rsid w:val="007A36EF"/>
    <w:rsid w:val="007B4531"/>
    <w:rsid w:val="0082048C"/>
    <w:rsid w:val="00822C31"/>
    <w:rsid w:val="008C6366"/>
    <w:rsid w:val="008D663F"/>
    <w:rsid w:val="008F5054"/>
    <w:rsid w:val="00935B2D"/>
    <w:rsid w:val="00974EE8"/>
    <w:rsid w:val="00986220"/>
    <w:rsid w:val="00996D37"/>
    <w:rsid w:val="009D6AC8"/>
    <w:rsid w:val="00A147A2"/>
    <w:rsid w:val="00A16F9F"/>
    <w:rsid w:val="00A45B2B"/>
    <w:rsid w:val="00A62A6E"/>
    <w:rsid w:val="00A6544B"/>
    <w:rsid w:val="00A73E32"/>
    <w:rsid w:val="00AE6E1D"/>
    <w:rsid w:val="00B11719"/>
    <w:rsid w:val="00B520CF"/>
    <w:rsid w:val="00BA74E5"/>
    <w:rsid w:val="00BE1667"/>
    <w:rsid w:val="00BE28E8"/>
    <w:rsid w:val="00C4189F"/>
    <w:rsid w:val="00C4739F"/>
    <w:rsid w:val="00C62747"/>
    <w:rsid w:val="00CA6557"/>
    <w:rsid w:val="00CF08D7"/>
    <w:rsid w:val="00CF5804"/>
    <w:rsid w:val="00D7694A"/>
    <w:rsid w:val="00D8783D"/>
    <w:rsid w:val="00DB27FB"/>
    <w:rsid w:val="00DB6212"/>
    <w:rsid w:val="00DC4623"/>
    <w:rsid w:val="00DC6438"/>
    <w:rsid w:val="00DD1AD4"/>
    <w:rsid w:val="00E007FE"/>
    <w:rsid w:val="00E236C8"/>
    <w:rsid w:val="00E4223C"/>
    <w:rsid w:val="00ED753C"/>
    <w:rsid w:val="00F26B18"/>
    <w:rsid w:val="00F7342B"/>
    <w:rsid w:val="00F85B1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2D256"/>
  <w15:chartTrackingRefBased/>
  <w15:docId w15:val="{4C64F04C-B9DD-2E41-90D8-661616C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582"/>
    <w:rPr>
      <w:rFonts w:ascii="Times New Roman" w:eastAsia="Times New Roman" w:hAnsi="Times New Roman" w:cs="Times New Roman"/>
    </w:rPr>
  </w:style>
  <w:style w:type="paragraph" w:styleId="Heading1">
    <w:name w:val="heading 1"/>
    <w:basedOn w:val="Normal"/>
    <w:link w:val="Heading1Char"/>
    <w:uiPriority w:val="9"/>
    <w:qFormat/>
    <w:rsid w:val="00566454"/>
    <w:pPr>
      <w:spacing w:before="960" w:after="240" w:line="276" w:lineRule="auto"/>
      <w:outlineLvl w:val="0"/>
    </w:pPr>
    <w:rPr>
      <w:rFonts w:ascii="Liberation Serif" w:hAnsi="Liberation Serif" w:cs="EB Garamond"/>
      <w:kern w:val="36"/>
      <w:sz w:val="38"/>
      <w:szCs w:val="38"/>
      <w:lang w:val="es-AR"/>
    </w:rPr>
  </w:style>
  <w:style w:type="paragraph" w:styleId="Heading2">
    <w:name w:val="heading 2"/>
    <w:basedOn w:val="Normal"/>
    <w:link w:val="Heading2Char"/>
    <w:uiPriority w:val="9"/>
    <w:qFormat/>
    <w:rsid w:val="008F5054"/>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6313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454"/>
    <w:rPr>
      <w:rFonts w:ascii="Liberation Serif" w:eastAsia="Times New Roman" w:hAnsi="Liberation Serif" w:cs="EB Garamond"/>
      <w:kern w:val="36"/>
      <w:sz w:val="38"/>
      <w:szCs w:val="38"/>
      <w:lang w:val="es-AR"/>
    </w:rPr>
  </w:style>
  <w:style w:type="character" w:customStyle="1" w:styleId="Heading2Char">
    <w:name w:val="Heading 2 Char"/>
    <w:basedOn w:val="DefaultParagraphFont"/>
    <w:link w:val="Heading2"/>
    <w:uiPriority w:val="9"/>
    <w:rsid w:val="008F50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F5054"/>
    <w:pPr>
      <w:spacing w:before="100" w:beforeAutospacing="1" w:after="100" w:afterAutospacing="1"/>
    </w:pPr>
  </w:style>
  <w:style w:type="character" w:styleId="Emphasis">
    <w:name w:val="Emphasis"/>
    <w:basedOn w:val="DefaultParagraphFont"/>
    <w:uiPriority w:val="20"/>
    <w:qFormat/>
    <w:rsid w:val="0038790B"/>
    <w:rPr>
      <w:i/>
      <w:iCs/>
    </w:rPr>
  </w:style>
  <w:style w:type="paragraph" w:styleId="NoSpacing">
    <w:name w:val="No Spacing"/>
    <w:uiPriority w:val="1"/>
    <w:qFormat/>
    <w:rsid w:val="008C6366"/>
  </w:style>
  <w:style w:type="character" w:styleId="Hyperlink">
    <w:name w:val="Hyperlink"/>
    <w:basedOn w:val="DefaultParagraphFont"/>
    <w:uiPriority w:val="99"/>
    <w:unhideWhenUsed/>
    <w:rsid w:val="00DB27FB"/>
    <w:rPr>
      <w:i/>
      <w:iCs/>
      <w:color w:val="auto"/>
      <w:u w:val="single"/>
      <w:lang w:val="en-US"/>
    </w:rPr>
  </w:style>
  <w:style w:type="character" w:styleId="UnresolvedMention">
    <w:name w:val="Unresolved Mention"/>
    <w:basedOn w:val="DefaultParagraphFont"/>
    <w:uiPriority w:val="99"/>
    <w:semiHidden/>
    <w:unhideWhenUsed/>
    <w:rsid w:val="00DC6438"/>
    <w:rPr>
      <w:color w:val="605E5C"/>
      <w:shd w:val="clear" w:color="auto" w:fill="E1DFDD"/>
    </w:rPr>
  </w:style>
  <w:style w:type="character" w:styleId="Strong">
    <w:name w:val="Strong"/>
    <w:basedOn w:val="DefaultParagraphFont"/>
    <w:uiPriority w:val="22"/>
    <w:qFormat/>
    <w:rsid w:val="00480E93"/>
    <w:rPr>
      <w:b/>
      <w:bCs/>
    </w:rPr>
  </w:style>
  <w:style w:type="character" w:customStyle="1" w:styleId="Heading3Char">
    <w:name w:val="Heading 3 Char"/>
    <w:basedOn w:val="DefaultParagraphFont"/>
    <w:link w:val="Heading3"/>
    <w:uiPriority w:val="9"/>
    <w:semiHidden/>
    <w:rsid w:val="00263138"/>
    <w:rPr>
      <w:rFonts w:asciiTheme="majorHAnsi" w:eastAsiaTheme="majorEastAsia" w:hAnsiTheme="majorHAnsi" w:cstheme="majorBidi"/>
      <w:color w:val="1F3763" w:themeColor="accent1" w:themeShade="7F"/>
    </w:rPr>
  </w:style>
  <w:style w:type="paragraph" w:styleId="FootnoteText">
    <w:name w:val="footnote text"/>
    <w:basedOn w:val="Normal"/>
    <w:link w:val="FootnoteTextChar"/>
    <w:uiPriority w:val="99"/>
    <w:unhideWhenUsed/>
    <w:rsid w:val="00222E18"/>
    <w:rPr>
      <w:sz w:val="20"/>
      <w:szCs w:val="20"/>
    </w:rPr>
  </w:style>
  <w:style w:type="character" w:customStyle="1" w:styleId="FootnoteTextChar">
    <w:name w:val="Footnote Text Char"/>
    <w:basedOn w:val="DefaultParagraphFont"/>
    <w:link w:val="FootnoteText"/>
    <w:uiPriority w:val="99"/>
    <w:rsid w:val="00222E18"/>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222E18"/>
    <w:rPr>
      <w:vertAlign w:val="superscript"/>
    </w:rPr>
  </w:style>
  <w:style w:type="paragraph" w:customStyle="1" w:styleId="JAB">
    <w:name w:val="JAB"/>
    <w:qFormat/>
    <w:rsid w:val="00C4739F"/>
    <w:pPr>
      <w:spacing w:before="240" w:after="120"/>
      <w:jc w:val="center"/>
    </w:pPr>
    <w:rPr>
      <w:rFonts w:ascii="EB Garamond" w:hAnsi="EB Garamond" w:cs="EB Garamond"/>
      <w:b/>
      <w:bCs/>
      <w:lang w:val="en-US"/>
    </w:rPr>
  </w:style>
  <w:style w:type="paragraph" w:customStyle="1" w:styleId="ABST">
    <w:name w:val="ABST"/>
    <w:qFormat/>
    <w:rsid w:val="00770F67"/>
    <w:pPr>
      <w:spacing w:after="120"/>
      <w:jc w:val="both"/>
    </w:pPr>
    <w:rPr>
      <w:rFonts w:ascii="EB Garamond" w:hAnsi="EB Garamond" w:cs="EB Garamond"/>
      <w:sz w:val="22"/>
      <w:szCs w:val="22"/>
      <w:lang w:val="en-US"/>
    </w:rPr>
  </w:style>
  <w:style w:type="paragraph" w:customStyle="1" w:styleId="BT">
    <w:name w:val="BT"/>
    <w:qFormat/>
    <w:rsid w:val="00C4739F"/>
    <w:pPr>
      <w:spacing w:after="120" w:line="312" w:lineRule="auto"/>
      <w:ind w:firstLine="567"/>
      <w:jc w:val="both"/>
    </w:pPr>
    <w:rPr>
      <w:rFonts w:ascii="EB Garamond" w:hAnsi="EB Garamond" w:cs="EB Garamond"/>
      <w:lang w:val="es-AR"/>
    </w:rPr>
  </w:style>
  <w:style w:type="paragraph" w:customStyle="1" w:styleId="TT">
    <w:name w:val="TT"/>
    <w:basedOn w:val="BT"/>
    <w:qFormat/>
    <w:rsid w:val="00822C31"/>
    <w:pPr>
      <w:ind w:firstLine="0"/>
    </w:pPr>
  </w:style>
  <w:style w:type="paragraph" w:customStyle="1" w:styleId="SH1">
    <w:name w:val="SH1"/>
    <w:qFormat/>
    <w:rsid w:val="00C4739F"/>
    <w:pPr>
      <w:keepNext/>
      <w:keepLines/>
      <w:spacing w:before="480" w:after="120" w:line="276" w:lineRule="auto"/>
    </w:pPr>
    <w:rPr>
      <w:rFonts w:ascii="EB Garamond" w:hAnsi="EB Garamond" w:cs="EB Garamond"/>
      <w:b/>
      <w:bCs/>
      <w:lang w:val="es-AR"/>
    </w:rPr>
  </w:style>
  <w:style w:type="paragraph" w:customStyle="1" w:styleId="RFRC">
    <w:name w:val="RFRC"/>
    <w:basedOn w:val="BT"/>
    <w:qFormat/>
    <w:rsid w:val="00822C31"/>
    <w:pPr>
      <w:ind w:left="851" w:hanging="851"/>
    </w:pPr>
  </w:style>
  <w:style w:type="paragraph" w:styleId="Header">
    <w:name w:val="header"/>
    <w:basedOn w:val="Normal"/>
    <w:link w:val="HeaderChar"/>
    <w:uiPriority w:val="99"/>
    <w:unhideWhenUsed/>
    <w:rsid w:val="007B4531"/>
    <w:pPr>
      <w:tabs>
        <w:tab w:val="center" w:pos="4680"/>
        <w:tab w:val="right" w:pos="9360"/>
      </w:tabs>
    </w:pPr>
  </w:style>
  <w:style w:type="character" w:customStyle="1" w:styleId="HeaderChar">
    <w:name w:val="Header Char"/>
    <w:basedOn w:val="DefaultParagraphFont"/>
    <w:link w:val="Header"/>
    <w:uiPriority w:val="99"/>
    <w:rsid w:val="007B4531"/>
    <w:rPr>
      <w:rFonts w:ascii="Times New Roman" w:eastAsia="Times New Roman" w:hAnsi="Times New Roman" w:cs="Times New Roman"/>
    </w:rPr>
  </w:style>
  <w:style w:type="paragraph" w:styleId="Footer">
    <w:name w:val="footer"/>
    <w:basedOn w:val="Normal"/>
    <w:link w:val="FooterChar"/>
    <w:uiPriority w:val="99"/>
    <w:unhideWhenUsed/>
    <w:rsid w:val="007B4531"/>
    <w:pPr>
      <w:tabs>
        <w:tab w:val="center" w:pos="4680"/>
        <w:tab w:val="right" w:pos="9360"/>
      </w:tabs>
    </w:pPr>
  </w:style>
  <w:style w:type="character" w:customStyle="1" w:styleId="FooterChar">
    <w:name w:val="Footer Char"/>
    <w:basedOn w:val="DefaultParagraphFont"/>
    <w:link w:val="Footer"/>
    <w:uiPriority w:val="99"/>
    <w:rsid w:val="007B4531"/>
    <w:rPr>
      <w:rFonts w:ascii="Times New Roman" w:eastAsia="Times New Roman" w:hAnsi="Times New Roman" w:cs="Times New Roman"/>
    </w:rPr>
  </w:style>
  <w:style w:type="paragraph" w:customStyle="1" w:styleId="AUTHOR">
    <w:name w:val="AUTHOR"/>
    <w:basedOn w:val="NoSpacing"/>
    <w:qFormat/>
    <w:rsid w:val="00C4739F"/>
    <w:pPr>
      <w:spacing w:after="1200"/>
      <w:ind w:left="283"/>
    </w:pPr>
    <w:rPr>
      <w:rFonts w:ascii="EB Garamond" w:hAnsi="EB Garamond" w:cs="EB Garamond"/>
      <w:color w:val="000000" w:themeColor="text1"/>
      <w:sz w:val="22"/>
      <w:szCs w:val="22"/>
      <w:lang w:val="es-AR"/>
    </w:rPr>
  </w:style>
  <w:style w:type="paragraph" w:customStyle="1" w:styleId="SH2">
    <w:name w:val="SH2"/>
    <w:basedOn w:val="SH1"/>
    <w:qFormat/>
    <w:rsid w:val="00050582"/>
    <w:pPr>
      <w:numPr>
        <w:numId w:val="2"/>
      </w:numPr>
      <w:spacing w:before="240"/>
      <w:ind w:left="360"/>
    </w:pPr>
  </w:style>
  <w:style w:type="paragraph" w:customStyle="1" w:styleId="KUT">
    <w:name w:val="KUT"/>
    <w:basedOn w:val="BT"/>
    <w:qFormat/>
    <w:rsid w:val="00050582"/>
    <w:pPr>
      <w:spacing w:after="240" w:line="240" w:lineRule="auto"/>
      <w:ind w:left="567" w:right="284" w:firstLine="0"/>
    </w:pPr>
    <w:rPr>
      <w:sz w:val="23"/>
      <w:szCs w:val="2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5766">
      <w:bodyDiv w:val="1"/>
      <w:marLeft w:val="0"/>
      <w:marRight w:val="0"/>
      <w:marTop w:val="0"/>
      <w:marBottom w:val="0"/>
      <w:divBdr>
        <w:top w:val="none" w:sz="0" w:space="0" w:color="auto"/>
        <w:left w:val="none" w:sz="0" w:space="0" w:color="auto"/>
        <w:bottom w:val="none" w:sz="0" w:space="0" w:color="auto"/>
        <w:right w:val="none" w:sz="0" w:space="0" w:color="auto"/>
      </w:divBdr>
    </w:div>
    <w:div w:id="13574458">
      <w:bodyDiv w:val="1"/>
      <w:marLeft w:val="0"/>
      <w:marRight w:val="0"/>
      <w:marTop w:val="0"/>
      <w:marBottom w:val="0"/>
      <w:divBdr>
        <w:top w:val="none" w:sz="0" w:space="0" w:color="auto"/>
        <w:left w:val="none" w:sz="0" w:space="0" w:color="auto"/>
        <w:bottom w:val="none" w:sz="0" w:space="0" w:color="auto"/>
        <w:right w:val="none" w:sz="0" w:space="0" w:color="auto"/>
      </w:divBdr>
    </w:div>
    <w:div w:id="68188633">
      <w:bodyDiv w:val="1"/>
      <w:marLeft w:val="0"/>
      <w:marRight w:val="0"/>
      <w:marTop w:val="0"/>
      <w:marBottom w:val="0"/>
      <w:divBdr>
        <w:top w:val="none" w:sz="0" w:space="0" w:color="auto"/>
        <w:left w:val="none" w:sz="0" w:space="0" w:color="auto"/>
        <w:bottom w:val="none" w:sz="0" w:space="0" w:color="auto"/>
        <w:right w:val="none" w:sz="0" w:space="0" w:color="auto"/>
      </w:divBdr>
    </w:div>
    <w:div w:id="197395920">
      <w:bodyDiv w:val="1"/>
      <w:marLeft w:val="0"/>
      <w:marRight w:val="0"/>
      <w:marTop w:val="0"/>
      <w:marBottom w:val="0"/>
      <w:divBdr>
        <w:top w:val="none" w:sz="0" w:space="0" w:color="auto"/>
        <w:left w:val="none" w:sz="0" w:space="0" w:color="auto"/>
        <w:bottom w:val="none" w:sz="0" w:space="0" w:color="auto"/>
        <w:right w:val="none" w:sz="0" w:space="0" w:color="auto"/>
      </w:divBdr>
    </w:div>
    <w:div w:id="217981062">
      <w:bodyDiv w:val="1"/>
      <w:marLeft w:val="0"/>
      <w:marRight w:val="0"/>
      <w:marTop w:val="0"/>
      <w:marBottom w:val="0"/>
      <w:divBdr>
        <w:top w:val="none" w:sz="0" w:space="0" w:color="auto"/>
        <w:left w:val="none" w:sz="0" w:space="0" w:color="auto"/>
        <w:bottom w:val="none" w:sz="0" w:space="0" w:color="auto"/>
        <w:right w:val="none" w:sz="0" w:space="0" w:color="auto"/>
      </w:divBdr>
    </w:div>
    <w:div w:id="221261335">
      <w:bodyDiv w:val="1"/>
      <w:marLeft w:val="0"/>
      <w:marRight w:val="0"/>
      <w:marTop w:val="0"/>
      <w:marBottom w:val="0"/>
      <w:divBdr>
        <w:top w:val="none" w:sz="0" w:space="0" w:color="auto"/>
        <w:left w:val="none" w:sz="0" w:space="0" w:color="auto"/>
        <w:bottom w:val="none" w:sz="0" w:space="0" w:color="auto"/>
        <w:right w:val="none" w:sz="0" w:space="0" w:color="auto"/>
      </w:divBdr>
    </w:div>
    <w:div w:id="229586469">
      <w:bodyDiv w:val="1"/>
      <w:marLeft w:val="0"/>
      <w:marRight w:val="0"/>
      <w:marTop w:val="0"/>
      <w:marBottom w:val="0"/>
      <w:divBdr>
        <w:top w:val="none" w:sz="0" w:space="0" w:color="auto"/>
        <w:left w:val="none" w:sz="0" w:space="0" w:color="auto"/>
        <w:bottom w:val="none" w:sz="0" w:space="0" w:color="auto"/>
        <w:right w:val="none" w:sz="0" w:space="0" w:color="auto"/>
      </w:divBdr>
    </w:div>
    <w:div w:id="270402792">
      <w:bodyDiv w:val="1"/>
      <w:marLeft w:val="0"/>
      <w:marRight w:val="0"/>
      <w:marTop w:val="0"/>
      <w:marBottom w:val="0"/>
      <w:divBdr>
        <w:top w:val="none" w:sz="0" w:space="0" w:color="auto"/>
        <w:left w:val="none" w:sz="0" w:space="0" w:color="auto"/>
        <w:bottom w:val="none" w:sz="0" w:space="0" w:color="auto"/>
        <w:right w:val="none" w:sz="0" w:space="0" w:color="auto"/>
      </w:divBdr>
    </w:div>
    <w:div w:id="278878073">
      <w:bodyDiv w:val="1"/>
      <w:marLeft w:val="0"/>
      <w:marRight w:val="0"/>
      <w:marTop w:val="0"/>
      <w:marBottom w:val="0"/>
      <w:divBdr>
        <w:top w:val="none" w:sz="0" w:space="0" w:color="auto"/>
        <w:left w:val="none" w:sz="0" w:space="0" w:color="auto"/>
        <w:bottom w:val="none" w:sz="0" w:space="0" w:color="auto"/>
        <w:right w:val="none" w:sz="0" w:space="0" w:color="auto"/>
      </w:divBdr>
    </w:div>
    <w:div w:id="301623949">
      <w:bodyDiv w:val="1"/>
      <w:marLeft w:val="0"/>
      <w:marRight w:val="0"/>
      <w:marTop w:val="0"/>
      <w:marBottom w:val="0"/>
      <w:divBdr>
        <w:top w:val="none" w:sz="0" w:space="0" w:color="auto"/>
        <w:left w:val="none" w:sz="0" w:space="0" w:color="auto"/>
        <w:bottom w:val="none" w:sz="0" w:space="0" w:color="auto"/>
        <w:right w:val="none" w:sz="0" w:space="0" w:color="auto"/>
      </w:divBdr>
    </w:div>
    <w:div w:id="306251061">
      <w:bodyDiv w:val="1"/>
      <w:marLeft w:val="0"/>
      <w:marRight w:val="0"/>
      <w:marTop w:val="0"/>
      <w:marBottom w:val="0"/>
      <w:divBdr>
        <w:top w:val="none" w:sz="0" w:space="0" w:color="auto"/>
        <w:left w:val="none" w:sz="0" w:space="0" w:color="auto"/>
        <w:bottom w:val="none" w:sz="0" w:space="0" w:color="auto"/>
        <w:right w:val="none" w:sz="0" w:space="0" w:color="auto"/>
      </w:divBdr>
      <w:divsChild>
        <w:div w:id="2067221199">
          <w:marLeft w:val="0"/>
          <w:marRight w:val="0"/>
          <w:marTop w:val="0"/>
          <w:marBottom w:val="0"/>
          <w:divBdr>
            <w:top w:val="none" w:sz="0" w:space="0" w:color="auto"/>
            <w:left w:val="none" w:sz="0" w:space="0" w:color="auto"/>
            <w:bottom w:val="none" w:sz="0" w:space="0" w:color="auto"/>
            <w:right w:val="none" w:sz="0" w:space="0" w:color="auto"/>
          </w:divBdr>
        </w:div>
        <w:div w:id="377096744">
          <w:marLeft w:val="0"/>
          <w:marRight w:val="0"/>
          <w:marTop w:val="0"/>
          <w:marBottom w:val="0"/>
          <w:divBdr>
            <w:top w:val="none" w:sz="0" w:space="0" w:color="auto"/>
            <w:left w:val="none" w:sz="0" w:space="0" w:color="auto"/>
            <w:bottom w:val="none" w:sz="0" w:space="0" w:color="auto"/>
            <w:right w:val="none" w:sz="0" w:space="0" w:color="auto"/>
          </w:divBdr>
        </w:div>
        <w:div w:id="564686045">
          <w:marLeft w:val="0"/>
          <w:marRight w:val="0"/>
          <w:marTop w:val="0"/>
          <w:marBottom w:val="0"/>
          <w:divBdr>
            <w:top w:val="none" w:sz="0" w:space="0" w:color="auto"/>
            <w:left w:val="none" w:sz="0" w:space="0" w:color="auto"/>
            <w:bottom w:val="none" w:sz="0" w:space="0" w:color="auto"/>
            <w:right w:val="none" w:sz="0" w:space="0" w:color="auto"/>
          </w:divBdr>
        </w:div>
      </w:divsChild>
    </w:div>
    <w:div w:id="306587750">
      <w:bodyDiv w:val="1"/>
      <w:marLeft w:val="0"/>
      <w:marRight w:val="0"/>
      <w:marTop w:val="0"/>
      <w:marBottom w:val="0"/>
      <w:divBdr>
        <w:top w:val="none" w:sz="0" w:space="0" w:color="auto"/>
        <w:left w:val="none" w:sz="0" w:space="0" w:color="auto"/>
        <w:bottom w:val="none" w:sz="0" w:space="0" w:color="auto"/>
        <w:right w:val="none" w:sz="0" w:space="0" w:color="auto"/>
      </w:divBdr>
    </w:div>
    <w:div w:id="311761336">
      <w:bodyDiv w:val="1"/>
      <w:marLeft w:val="0"/>
      <w:marRight w:val="0"/>
      <w:marTop w:val="0"/>
      <w:marBottom w:val="0"/>
      <w:divBdr>
        <w:top w:val="none" w:sz="0" w:space="0" w:color="auto"/>
        <w:left w:val="none" w:sz="0" w:space="0" w:color="auto"/>
        <w:bottom w:val="none" w:sz="0" w:space="0" w:color="auto"/>
        <w:right w:val="none" w:sz="0" w:space="0" w:color="auto"/>
      </w:divBdr>
    </w:div>
    <w:div w:id="314645018">
      <w:bodyDiv w:val="1"/>
      <w:marLeft w:val="0"/>
      <w:marRight w:val="0"/>
      <w:marTop w:val="0"/>
      <w:marBottom w:val="0"/>
      <w:divBdr>
        <w:top w:val="none" w:sz="0" w:space="0" w:color="auto"/>
        <w:left w:val="none" w:sz="0" w:space="0" w:color="auto"/>
        <w:bottom w:val="none" w:sz="0" w:space="0" w:color="auto"/>
        <w:right w:val="none" w:sz="0" w:space="0" w:color="auto"/>
      </w:divBdr>
    </w:div>
    <w:div w:id="319231464">
      <w:bodyDiv w:val="1"/>
      <w:marLeft w:val="0"/>
      <w:marRight w:val="0"/>
      <w:marTop w:val="0"/>
      <w:marBottom w:val="0"/>
      <w:divBdr>
        <w:top w:val="none" w:sz="0" w:space="0" w:color="auto"/>
        <w:left w:val="none" w:sz="0" w:space="0" w:color="auto"/>
        <w:bottom w:val="none" w:sz="0" w:space="0" w:color="auto"/>
        <w:right w:val="none" w:sz="0" w:space="0" w:color="auto"/>
      </w:divBdr>
    </w:div>
    <w:div w:id="320697824">
      <w:bodyDiv w:val="1"/>
      <w:marLeft w:val="0"/>
      <w:marRight w:val="0"/>
      <w:marTop w:val="0"/>
      <w:marBottom w:val="0"/>
      <w:divBdr>
        <w:top w:val="none" w:sz="0" w:space="0" w:color="auto"/>
        <w:left w:val="none" w:sz="0" w:space="0" w:color="auto"/>
        <w:bottom w:val="none" w:sz="0" w:space="0" w:color="auto"/>
        <w:right w:val="none" w:sz="0" w:space="0" w:color="auto"/>
      </w:divBdr>
    </w:div>
    <w:div w:id="335110883">
      <w:bodyDiv w:val="1"/>
      <w:marLeft w:val="0"/>
      <w:marRight w:val="0"/>
      <w:marTop w:val="0"/>
      <w:marBottom w:val="0"/>
      <w:divBdr>
        <w:top w:val="none" w:sz="0" w:space="0" w:color="auto"/>
        <w:left w:val="none" w:sz="0" w:space="0" w:color="auto"/>
        <w:bottom w:val="none" w:sz="0" w:space="0" w:color="auto"/>
        <w:right w:val="none" w:sz="0" w:space="0" w:color="auto"/>
      </w:divBdr>
    </w:div>
    <w:div w:id="354577723">
      <w:bodyDiv w:val="1"/>
      <w:marLeft w:val="0"/>
      <w:marRight w:val="0"/>
      <w:marTop w:val="0"/>
      <w:marBottom w:val="0"/>
      <w:divBdr>
        <w:top w:val="none" w:sz="0" w:space="0" w:color="auto"/>
        <w:left w:val="none" w:sz="0" w:space="0" w:color="auto"/>
        <w:bottom w:val="none" w:sz="0" w:space="0" w:color="auto"/>
        <w:right w:val="none" w:sz="0" w:space="0" w:color="auto"/>
      </w:divBdr>
    </w:div>
    <w:div w:id="390932784">
      <w:bodyDiv w:val="1"/>
      <w:marLeft w:val="0"/>
      <w:marRight w:val="0"/>
      <w:marTop w:val="0"/>
      <w:marBottom w:val="0"/>
      <w:divBdr>
        <w:top w:val="none" w:sz="0" w:space="0" w:color="auto"/>
        <w:left w:val="none" w:sz="0" w:space="0" w:color="auto"/>
        <w:bottom w:val="none" w:sz="0" w:space="0" w:color="auto"/>
        <w:right w:val="none" w:sz="0" w:space="0" w:color="auto"/>
      </w:divBdr>
    </w:div>
    <w:div w:id="392199146">
      <w:bodyDiv w:val="1"/>
      <w:marLeft w:val="0"/>
      <w:marRight w:val="0"/>
      <w:marTop w:val="0"/>
      <w:marBottom w:val="0"/>
      <w:divBdr>
        <w:top w:val="none" w:sz="0" w:space="0" w:color="auto"/>
        <w:left w:val="none" w:sz="0" w:space="0" w:color="auto"/>
        <w:bottom w:val="none" w:sz="0" w:space="0" w:color="auto"/>
        <w:right w:val="none" w:sz="0" w:space="0" w:color="auto"/>
      </w:divBdr>
    </w:div>
    <w:div w:id="418447514">
      <w:bodyDiv w:val="1"/>
      <w:marLeft w:val="0"/>
      <w:marRight w:val="0"/>
      <w:marTop w:val="0"/>
      <w:marBottom w:val="0"/>
      <w:divBdr>
        <w:top w:val="none" w:sz="0" w:space="0" w:color="auto"/>
        <w:left w:val="none" w:sz="0" w:space="0" w:color="auto"/>
        <w:bottom w:val="none" w:sz="0" w:space="0" w:color="auto"/>
        <w:right w:val="none" w:sz="0" w:space="0" w:color="auto"/>
      </w:divBdr>
    </w:div>
    <w:div w:id="419714711">
      <w:bodyDiv w:val="1"/>
      <w:marLeft w:val="0"/>
      <w:marRight w:val="0"/>
      <w:marTop w:val="0"/>
      <w:marBottom w:val="0"/>
      <w:divBdr>
        <w:top w:val="none" w:sz="0" w:space="0" w:color="auto"/>
        <w:left w:val="none" w:sz="0" w:space="0" w:color="auto"/>
        <w:bottom w:val="none" w:sz="0" w:space="0" w:color="auto"/>
        <w:right w:val="none" w:sz="0" w:space="0" w:color="auto"/>
      </w:divBdr>
    </w:div>
    <w:div w:id="420640349">
      <w:bodyDiv w:val="1"/>
      <w:marLeft w:val="0"/>
      <w:marRight w:val="0"/>
      <w:marTop w:val="0"/>
      <w:marBottom w:val="0"/>
      <w:divBdr>
        <w:top w:val="none" w:sz="0" w:space="0" w:color="auto"/>
        <w:left w:val="none" w:sz="0" w:space="0" w:color="auto"/>
        <w:bottom w:val="none" w:sz="0" w:space="0" w:color="auto"/>
        <w:right w:val="none" w:sz="0" w:space="0" w:color="auto"/>
      </w:divBdr>
    </w:div>
    <w:div w:id="453132717">
      <w:bodyDiv w:val="1"/>
      <w:marLeft w:val="0"/>
      <w:marRight w:val="0"/>
      <w:marTop w:val="0"/>
      <w:marBottom w:val="0"/>
      <w:divBdr>
        <w:top w:val="none" w:sz="0" w:space="0" w:color="auto"/>
        <w:left w:val="none" w:sz="0" w:space="0" w:color="auto"/>
        <w:bottom w:val="none" w:sz="0" w:space="0" w:color="auto"/>
        <w:right w:val="none" w:sz="0" w:space="0" w:color="auto"/>
      </w:divBdr>
    </w:div>
    <w:div w:id="453716849">
      <w:bodyDiv w:val="1"/>
      <w:marLeft w:val="0"/>
      <w:marRight w:val="0"/>
      <w:marTop w:val="0"/>
      <w:marBottom w:val="0"/>
      <w:divBdr>
        <w:top w:val="none" w:sz="0" w:space="0" w:color="auto"/>
        <w:left w:val="none" w:sz="0" w:space="0" w:color="auto"/>
        <w:bottom w:val="none" w:sz="0" w:space="0" w:color="auto"/>
        <w:right w:val="none" w:sz="0" w:space="0" w:color="auto"/>
      </w:divBdr>
    </w:div>
    <w:div w:id="463624680">
      <w:bodyDiv w:val="1"/>
      <w:marLeft w:val="0"/>
      <w:marRight w:val="0"/>
      <w:marTop w:val="0"/>
      <w:marBottom w:val="0"/>
      <w:divBdr>
        <w:top w:val="none" w:sz="0" w:space="0" w:color="auto"/>
        <w:left w:val="none" w:sz="0" w:space="0" w:color="auto"/>
        <w:bottom w:val="none" w:sz="0" w:space="0" w:color="auto"/>
        <w:right w:val="none" w:sz="0" w:space="0" w:color="auto"/>
      </w:divBdr>
    </w:div>
    <w:div w:id="474684161">
      <w:bodyDiv w:val="1"/>
      <w:marLeft w:val="0"/>
      <w:marRight w:val="0"/>
      <w:marTop w:val="0"/>
      <w:marBottom w:val="0"/>
      <w:divBdr>
        <w:top w:val="none" w:sz="0" w:space="0" w:color="auto"/>
        <w:left w:val="none" w:sz="0" w:space="0" w:color="auto"/>
        <w:bottom w:val="none" w:sz="0" w:space="0" w:color="auto"/>
        <w:right w:val="none" w:sz="0" w:space="0" w:color="auto"/>
      </w:divBdr>
    </w:div>
    <w:div w:id="480076152">
      <w:bodyDiv w:val="1"/>
      <w:marLeft w:val="0"/>
      <w:marRight w:val="0"/>
      <w:marTop w:val="0"/>
      <w:marBottom w:val="0"/>
      <w:divBdr>
        <w:top w:val="none" w:sz="0" w:space="0" w:color="auto"/>
        <w:left w:val="none" w:sz="0" w:space="0" w:color="auto"/>
        <w:bottom w:val="none" w:sz="0" w:space="0" w:color="auto"/>
        <w:right w:val="none" w:sz="0" w:space="0" w:color="auto"/>
      </w:divBdr>
    </w:div>
    <w:div w:id="560797275">
      <w:bodyDiv w:val="1"/>
      <w:marLeft w:val="0"/>
      <w:marRight w:val="0"/>
      <w:marTop w:val="0"/>
      <w:marBottom w:val="0"/>
      <w:divBdr>
        <w:top w:val="none" w:sz="0" w:space="0" w:color="auto"/>
        <w:left w:val="none" w:sz="0" w:space="0" w:color="auto"/>
        <w:bottom w:val="none" w:sz="0" w:space="0" w:color="auto"/>
        <w:right w:val="none" w:sz="0" w:space="0" w:color="auto"/>
      </w:divBdr>
    </w:div>
    <w:div w:id="589390153">
      <w:bodyDiv w:val="1"/>
      <w:marLeft w:val="0"/>
      <w:marRight w:val="0"/>
      <w:marTop w:val="0"/>
      <w:marBottom w:val="0"/>
      <w:divBdr>
        <w:top w:val="none" w:sz="0" w:space="0" w:color="auto"/>
        <w:left w:val="none" w:sz="0" w:space="0" w:color="auto"/>
        <w:bottom w:val="none" w:sz="0" w:space="0" w:color="auto"/>
        <w:right w:val="none" w:sz="0" w:space="0" w:color="auto"/>
      </w:divBdr>
    </w:div>
    <w:div w:id="608584267">
      <w:bodyDiv w:val="1"/>
      <w:marLeft w:val="0"/>
      <w:marRight w:val="0"/>
      <w:marTop w:val="0"/>
      <w:marBottom w:val="0"/>
      <w:divBdr>
        <w:top w:val="none" w:sz="0" w:space="0" w:color="auto"/>
        <w:left w:val="none" w:sz="0" w:space="0" w:color="auto"/>
        <w:bottom w:val="none" w:sz="0" w:space="0" w:color="auto"/>
        <w:right w:val="none" w:sz="0" w:space="0" w:color="auto"/>
      </w:divBdr>
    </w:div>
    <w:div w:id="616104637">
      <w:bodyDiv w:val="1"/>
      <w:marLeft w:val="0"/>
      <w:marRight w:val="0"/>
      <w:marTop w:val="0"/>
      <w:marBottom w:val="0"/>
      <w:divBdr>
        <w:top w:val="none" w:sz="0" w:space="0" w:color="auto"/>
        <w:left w:val="none" w:sz="0" w:space="0" w:color="auto"/>
        <w:bottom w:val="none" w:sz="0" w:space="0" w:color="auto"/>
        <w:right w:val="none" w:sz="0" w:space="0" w:color="auto"/>
      </w:divBdr>
    </w:div>
    <w:div w:id="626158159">
      <w:bodyDiv w:val="1"/>
      <w:marLeft w:val="0"/>
      <w:marRight w:val="0"/>
      <w:marTop w:val="0"/>
      <w:marBottom w:val="0"/>
      <w:divBdr>
        <w:top w:val="none" w:sz="0" w:space="0" w:color="auto"/>
        <w:left w:val="none" w:sz="0" w:space="0" w:color="auto"/>
        <w:bottom w:val="none" w:sz="0" w:space="0" w:color="auto"/>
        <w:right w:val="none" w:sz="0" w:space="0" w:color="auto"/>
      </w:divBdr>
    </w:div>
    <w:div w:id="646322659">
      <w:bodyDiv w:val="1"/>
      <w:marLeft w:val="0"/>
      <w:marRight w:val="0"/>
      <w:marTop w:val="0"/>
      <w:marBottom w:val="0"/>
      <w:divBdr>
        <w:top w:val="none" w:sz="0" w:space="0" w:color="auto"/>
        <w:left w:val="none" w:sz="0" w:space="0" w:color="auto"/>
        <w:bottom w:val="none" w:sz="0" w:space="0" w:color="auto"/>
        <w:right w:val="none" w:sz="0" w:space="0" w:color="auto"/>
      </w:divBdr>
    </w:div>
    <w:div w:id="693730065">
      <w:bodyDiv w:val="1"/>
      <w:marLeft w:val="0"/>
      <w:marRight w:val="0"/>
      <w:marTop w:val="0"/>
      <w:marBottom w:val="0"/>
      <w:divBdr>
        <w:top w:val="none" w:sz="0" w:space="0" w:color="auto"/>
        <w:left w:val="none" w:sz="0" w:space="0" w:color="auto"/>
        <w:bottom w:val="none" w:sz="0" w:space="0" w:color="auto"/>
        <w:right w:val="none" w:sz="0" w:space="0" w:color="auto"/>
      </w:divBdr>
    </w:div>
    <w:div w:id="732311302">
      <w:bodyDiv w:val="1"/>
      <w:marLeft w:val="0"/>
      <w:marRight w:val="0"/>
      <w:marTop w:val="0"/>
      <w:marBottom w:val="0"/>
      <w:divBdr>
        <w:top w:val="none" w:sz="0" w:space="0" w:color="auto"/>
        <w:left w:val="none" w:sz="0" w:space="0" w:color="auto"/>
        <w:bottom w:val="none" w:sz="0" w:space="0" w:color="auto"/>
        <w:right w:val="none" w:sz="0" w:space="0" w:color="auto"/>
      </w:divBdr>
    </w:div>
    <w:div w:id="736585775">
      <w:bodyDiv w:val="1"/>
      <w:marLeft w:val="0"/>
      <w:marRight w:val="0"/>
      <w:marTop w:val="0"/>
      <w:marBottom w:val="0"/>
      <w:divBdr>
        <w:top w:val="none" w:sz="0" w:space="0" w:color="auto"/>
        <w:left w:val="none" w:sz="0" w:space="0" w:color="auto"/>
        <w:bottom w:val="none" w:sz="0" w:space="0" w:color="auto"/>
        <w:right w:val="none" w:sz="0" w:space="0" w:color="auto"/>
      </w:divBdr>
    </w:div>
    <w:div w:id="753432768">
      <w:bodyDiv w:val="1"/>
      <w:marLeft w:val="0"/>
      <w:marRight w:val="0"/>
      <w:marTop w:val="0"/>
      <w:marBottom w:val="0"/>
      <w:divBdr>
        <w:top w:val="none" w:sz="0" w:space="0" w:color="auto"/>
        <w:left w:val="none" w:sz="0" w:space="0" w:color="auto"/>
        <w:bottom w:val="none" w:sz="0" w:space="0" w:color="auto"/>
        <w:right w:val="none" w:sz="0" w:space="0" w:color="auto"/>
      </w:divBdr>
    </w:div>
    <w:div w:id="809515932">
      <w:bodyDiv w:val="1"/>
      <w:marLeft w:val="0"/>
      <w:marRight w:val="0"/>
      <w:marTop w:val="0"/>
      <w:marBottom w:val="0"/>
      <w:divBdr>
        <w:top w:val="none" w:sz="0" w:space="0" w:color="auto"/>
        <w:left w:val="none" w:sz="0" w:space="0" w:color="auto"/>
        <w:bottom w:val="none" w:sz="0" w:space="0" w:color="auto"/>
        <w:right w:val="none" w:sz="0" w:space="0" w:color="auto"/>
      </w:divBdr>
    </w:div>
    <w:div w:id="824859030">
      <w:bodyDiv w:val="1"/>
      <w:marLeft w:val="0"/>
      <w:marRight w:val="0"/>
      <w:marTop w:val="0"/>
      <w:marBottom w:val="0"/>
      <w:divBdr>
        <w:top w:val="none" w:sz="0" w:space="0" w:color="auto"/>
        <w:left w:val="none" w:sz="0" w:space="0" w:color="auto"/>
        <w:bottom w:val="none" w:sz="0" w:space="0" w:color="auto"/>
        <w:right w:val="none" w:sz="0" w:space="0" w:color="auto"/>
      </w:divBdr>
    </w:div>
    <w:div w:id="897084706">
      <w:bodyDiv w:val="1"/>
      <w:marLeft w:val="0"/>
      <w:marRight w:val="0"/>
      <w:marTop w:val="0"/>
      <w:marBottom w:val="0"/>
      <w:divBdr>
        <w:top w:val="none" w:sz="0" w:space="0" w:color="auto"/>
        <w:left w:val="none" w:sz="0" w:space="0" w:color="auto"/>
        <w:bottom w:val="none" w:sz="0" w:space="0" w:color="auto"/>
        <w:right w:val="none" w:sz="0" w:space="0" w:color="auto"/>
      </w:divBdr>
    </w:div>
    <w:div w:id="909077110">
      <w:bodyDiv w:val="1"/>
      <w:marLeft w:val="0"/>
      <w:marRight w:val="0"/>
      <w:marTop w:val="0"/>
      <w:marBottom w:val="0"/>
      <w:divBdr>
        <w:top w:val="none" w:sz="0" w:space="0" w:color="auto"/>
        <w:left w:val="none" w:sz="0" w:space="0" w:color="auto"/>
        <w:bottom w:val="none" w:sz="0" w:space="0" w:color="auto"/>
        <w:right w:val="none" w:sz="0" w:space="0" w:color="auto"/>
      </w:divBdr>
    </w:div>
    <w:div w:id="909266006">
      <w:bodyDiv w:val="1"/>
      <w:marLeft w:val="0"/>
      <w:marRight w:val="0"/>
      <w:marTop w:val="0"/>
      <w:marBottom w:val="0"/>
      <w:divBdr>
        <w:top w:val="none" w:sz="0" w:space="0" w:color="auto"/>
        <w:left w:val="none" w:sz="0" w:space="0" w:color="auto"/>
        <w:bottom w:val="none" w:sz="0" w:space="0" w:color="auto"/>
        <w:right w:val="none" w:sz="0" w:space="0" w:color="auto"/>
      </w:divBdr>
    </w:div>
    <w:div w:id="925189893">
      <w:bodyDiv w:val="1"/>
      <w:marLeft w:val="0"/>
      <w:marRight w:val="0"/>
      <w:marTop w:val="0"/>
      <w:marBottom w:val="0"/>
      <w:divBdr>
        <w:top w:val="none" w:sz="0" w:space="0" w:color="auto"/>
        <w:left w:val="none" w:sz="0" w:space="0" w:color="auto"/>
        <w:bottom w:val="none" w:sz="0" w:space="0" w:color="auto"/>
        <w:right w:val="none" w:sz="0" w:space="0" w:color="auto"/>
      </w:divBdr>
    </w:div>
    <w:div w:id="930431537">
      <w:bodyDiv w:val="1"/>
      <w:marLeft w:val="0"/>
      <w:marRight w:val="0"/>
      <w:marTop w:val="0"/>
      <w:marBottom w:val="0"/>
      <w:divBdr>
        <w:top w:val="none" w:sz="0" w:space="0" w:color="auto"/>
        <w:left w:val="none" w:sz="0" w:space="0" w:color="auto"/>
        <w:bottom w:val="none" w:sz="0" w:space="0" w:color="auto"/>
        <w:right w:val="none" w:sz="0" w:space="0" w:color="auto"/>
      </w:divBdr>
    </w:div>
    <w:div w:id="965770376">
      <w:bodyDiv w:val="1"/>
      <w:marLeft w:val="0"/>
      <w:marRight w:val="0"/>
      <w:marTop w:val="0"/>
      <w:marBottom w:val="0"/>
      <w:divBdr>
        <w:top w:val="none" w:sz="0" w:space="0" w:color="auto"/>
        <w:left w:val="none" w:sz="0" w:space="0" w:color="auto"/>
        <w:bottom w:val="none" w:sz="0" w:space="0" w:color="auto"/>
        <w:right w:val="none" w:sz="0" w:space="0" w:color="auto"/>
      </w:divBdr>
    </w:div>
    <w:div w:id="971400494">
      <w:bodyDiv w:val="1"/>
      <w:marLeft w:val="0"/>
      <w:marRight w:val="0"/>
      <w:marTop w:val="0"/>
      <w:marBottom w:val="0"/>
      <w:divBdr>
        <w:top w:val="none" w:sz="0" w:space="0" w:color="auto"/>
        <w:left w:val="none" w:sz="0" w:space="0" w:color="auto"/>
        <w:bottom w:val="none" w:sz="0" w:space="0" w:color="auto"/>
        <w:right w:val="none" w:sz="0" w:space="0" w:color="auto"/>
      </w:divBdr>
    </w:div>
    <w:div w:id="1041437579">
      <w:bodyDiv w:val="1"/>
      <w:marLeft w:val="0"/>
      <w:marRight w:val="0"/>
      <w:marTop w:val="0"/>
      <w:marBottom w:val="0"/>
      <w:divBdr>
        <w:top w:val="none" w:sz="0" w:space="0" w:color="auto"/>
        <w:left w:val="none" w:sz="0" w:space="0" w:color="auto"/>
        <w:bottom w:val="none" w:sz="0" w:space="0" w:color="auto"/>
        <w:right w:val="none" w:sz="0" w:space="0" w:color="auto"/>
      </w:divBdr>
    </w:div>
    <w:div w:id="1042903829">
      <w:bodyDiv w:val="1"/>
      <w:marLeft w:val="0"/>
      <w:marRight w:val="0"/>
      <w:marTop w:val="0"/>
      <w:marBottom w:val="0"/>
      <w:divBdr>
        <w:top w:val="none" w:sz="0" w:space="0" w:color="auto"/>
        <w:left w:val="none" w:sz="0" w:space="0" w:color="auto"/>
        <w:bottom w:val="none" w:sz="0" w:space="0" w:color="auto"/>
        <w:right w:val="none" w:sz="0" w:space="0" w:color="auto"/>
      </w:divBdr>
    </w:div>
    <w:div w:id="1091125634">
      <w:bodyDiv w:val="1"/>
      <w:marLeft w:val="0"/>
      <w:marRight w:val="0"/>
      <w:marTop w:val="0"/>
      <w:marBottom w:val="0"/>
      <w:divBdr>
        <w:top w:val="none" w:sz="0" w:space="0" w:color="auto"/>
        <w:left w:val="none" w:sz="0" w:space="0" w:color="auto"/>
        <w:bottom w:val="none" w:sz="0" w:space="0" w:color="auto"/>
        <w:right w:val="none" w:sz="0" w:space="0" w:color="auto"/>
      </w:divBdr>
    </w:div>
    <w:div w:id="1109467756">
      <w:bodyDiv w:val="1"/>
      <w:marLeft w:val="0"/>
      <w:marRight w:val="0"/>
      <w:marTop w:val="0"/>
      <w:marBottom w:val="0"/>
      <w:divBdr>
        <w:top w:val="none" w:sz="0" w:space="0" w:color="auto"/>
        <w:left w:val="none" w:sz="0" w:space="0" w:color="auto"/>
        <w:bottom w:val="none" w:sz="0" w:space="0" w:color="auto"/>
        <w:right w:val="none" w:sz="0" w:space="0" w:color="auto"/>
      </w:divBdr>
    </w:div>
    <w:div w:id="1146244794">
      <w:bodyDiv w:val="1"/>
      <w:marLeft w:val="0"/>
      <w:marRight w:val="0"/>
      <w:marTop w:val="0"/>
      <w:marBottom w:val="0"/>
      <w:divBdr>
        <w:top w:val="none" w:sz="0" w:space="0" w:color="auto"/>
        <w:left w:val="none" w:sz="0" w:space="0" w:color="auto"/>
        <w:bottom w:val="none" w:sz="0" w:space="0" w:color="auto"/>
        <w:right w:val="none" w:sz="0" w:space="0" w:color="auto"/>
      </w:divBdr>
    </w:div>
    <w:div w:id="1176068799">
      <w:bodyDiv w:val="1"/>
      <w:marLeft w:val="0"/>
      <w:marRight w:val="0"/>
      <w:marTop w:val="0"/>
      <w:marBottom w:val="0"/>
      <w:divBdr>
        <w:top w:val="none" w:sz="0" w:space="0" w:color="auto"/>
        <w:left w:val="none" w:sz="0" w:space="0" w:color="auto"/>
        <w:bottom w:val="none" w:sz="0" w:space="0" w:color="auto"/>
        <w:right w:val="none" w:sz="0" w:space="0" w:color="auto"/>
      </w:divBdr>
    </w:div>
    <w:div w:id="1176572128">
      <w:bodyDiv w:val="1"/>
      <w:marLeft w:val="0"/>
      <w:marRight w:val="0"/>
      <w:marTop w:val="0"/>
      <w:marBottom w:val="0"/>
      <w:divBdr>
        <w:top w:val="none" w:sz="0" w:space="0" w:color="auto"/>
        <w:left w:val="none" w:sz="0" w:space="0" w:color="auto"/>
        <w:bottom w:val="none" w:sz="0" w:space="0" w:color="auto"/>
        <w:right w:val="none" w:sz="0" w:space="0" w:color="auto"/>
      </w:divBdr>
    </w:div>
    <w:div w:id="1216429166">
      <w:bodyDiv w:val="1"/>
      <w:marLeft w:val="0"/>
      <w:marRight w:val="0"/>
      <w:marTop w:val="0"/>
      <w:marBottom w:val="0"/>
      <w:divBdr>
        <w:top w:val="none" w:sz="0" w:space="0" w:color="auto"/>
        <w:left w:val="none" w:sz="0" w:space="0" w:color="auto"/>
        <w:bottom w:val="none" w:sz="0" w:space="0" w:color="auto"/>
        <w:right w:val="none" w:sz="0" w:space="0" w:color="auto"/>
      </w:divBdr>
    </w:div>
    <w:div w:id="1232622378">
      <w:bodyDiv w:val="1"/>
      <w:marLeft w:val="0"/>
      <w:marRight w:val="0"/>
      <w:marTop w:val="0"/>
      <w:marBottom w:val="0"/>
      <w:divBdr>
        <w:top w:val="none" w:sz="0" w:space="0" w:color="auto"/>
        <w:left w:val="none" w:sz="0" w:space="0" w:color="auto"/>
        <w:bottom w:val="none" w:sz="0" w:space="0" w:color="auto"/>
        <w:right w:val="none" w:sz="0" w:space="0" w:color="auto"/>
      </w:divBdr>
    </w:div>
    <w:div w:id="1238249047">
      <w:bodyDiv w:val="1"/>
      <w:marLeft w:val="0"/>
      <w:marRight w:val="0"/>
      <w:marTop w:val="0"/>
      <w:marBottom w:val="0"/>
      <w:divBdr>
        <w:top w:val="none" w:sz="0" w:space="0" w:color="auto"/>
        <w:left w:val="none" w:sz="0" w:space="0" w:color="auto"/>
        <w:bottom w:val="none" w:sz="0" w:space="0" w:color="auto"/>
        <w:right w:val="none" w:sz="0" w:space="0" w:color="auto"/>
      </w:divBdr>
    </w:div>
    <w:div w:id="1355031224">
      <w:bodyDiv w:val="1"/>
      <w:marLeft w:val="0"/>
      <w:marRight w:val="0"/>
      <w:marTop w:val="0"/>
      <w:marBottom w:val="0"/>
      <w:divBdr>
        <w:top w:val="none" w:sz="0" w:space="0" w:color="auto"/>
        <w:left w:val="none" w:sz="0" w:space="0" w:color="auto"/>
        <w:bottom w:val="none" w:sz="0" w:space="0" w:color="auto"/>
        <w:right w:val="none" w:sz="0" w:space="0" w:color="auto"/>
      </w:divBdr>
    </w:div>
    <w:div w:id="1357653707">
      <w:bodyDiv w:val="1"/>
      <w:marLeft w:val="0"/>
      <w:marRight w:val="0"/>
      <w:marTop w:val="0"/>
      <w:marBottom w:val="0"/>
      <w:divBdr>
        <w:top w:val="none" w:sz="0" w:space="0" w:color="auto"/>
        <w:left w:val="none" w:sz="0" w:space="0" w:color="auto"/>
        <w:bottom w:val="none" w:sz="0" w:space="0" w:color="auto"/>
        <w:right w:val="none" w:sz="0" w:space="0" w:color="auto"/>
      </w:divBdr>
    </w:div>
    <w:div w:id="1374577558">
      <w:bodyDiv w:val="1"/>
      <w:marLeft w:val="0"/>
      <w:marRight w:val="0"/>
      <w:marTop w:val="0"/>
      <w:marBottom w:val="0"/>
      <w:divBdr>
        <w:top w:val="none" w:sz="0" w:space="0" w:color="auto"/>
        <w:left w:val="none" w:sz="0" w:space="0" w:color="auto"/>
        <w:bottom w:val="none" w:sz="0" w:space="0" w:color="auto"/>
        <w:right w:val="none" w:sz="0" w:space="0" w:color="auto"/>
      </w:divBdr>
    </w:div>
    <w:div w:id="1501652880">
      <w:bodyDiv w:val="1"/>
      <w:marLeft w:val="0"/>
      <w:marRight w:val="0"/>
      <w:marTop w:val="0"/>
      <w:marBottom w:val="0"/>
      <w:divBdr>
        <w:top w:val="none" w:sz="0" w:space="0" w:color="auto"/>
        <w:left w:val="none" w:sz="0" w:space="0" w:color="auto"/>
        <w:bottom w:val="none" w:sz="0" w:space="0" w:color="auto"/>
        <w:right w:val="none" w:sz="0" w:space="0" w:color="auto"/>
      </w:divBdr>
    </w:div>
    <w:div w:id="1537934176">
      <w:bodyDiv w:val="1"/>
      <w:marLeft w:val="0"/>
      <w:marRight w:val="0"/>
      <w:marTop w:val="0"/>
      <w:marBottom w:val="0"/>
      <w:divBdr>
        <w:top w:val="none" w:sz="0" w:space="0" w:color="auto"/>
        <w:left w:val="none" w:sz="0" w:space="0" w:color="auto"/>
        <w:bottom w:val="none" w:sz="0" w:space="0" w:color="auto"/>
        <w:right w:val="none" w:sz="0" w:space="0" w:color="auto"/>
      </w:divBdr>
    </w:div>
    <w:div w:id="1541433026">
      <w:bodyDiv w:val="1"/>
      <w:marLeft w:val="0"/>
      <w:marRight w:val="0"/>
      <w:marTop w:val="0"/>
      <w:marBottom w:val="0"/>
      <w:divBdr>
        <w:top w:val="none" w:sz="0" w:space="0" w:color="auto"/>
        <w:left w:val="none" w:sz="0" w:space="0" w:color="auto"/>
        <w:bottom w:val="none" w:sz="0" w:space="0" w:color="auto"/>
        <w:right w:val="none" w:sz="0" w:space="0" w:color="auto"/>
      </w:divBdr>
    </w:div>
    <w:div w:id="1552888273">
      <w:bodyDiv w:val="1"/>
      <w:marLeft w:val="0"/>
      <w:marRight w:val="0"/>
      <w:marTop w:val="0"/>
      <w:marBottom w:val="0"/>
      <w:divBdr>
        <w:top w:val="none" w:sz="0" w:space="0" w:color="auto"/>
        <w:left w:val="none" w:sz="0" w:space="0" w:color="auto"/>
        <w:bottom w:val="none" w:sz="0" w:space="0" w:color="auto"/>
        <w:right w:val="none" w:sz="0" w:space="0" w:color="auto"/>
      </w:divBdr>
    </w:div>
    <w:div w:id="1628900462">
      <w:bodyDiv w:val="1"/>
      <w:marLeft w:val="0"/>
      <w:marRight w:val="0"/>
      <w:marTop w:val="0"/>
      <w:marBottom w:val="0"/>
      <w:divBdr>
        <w:top w:val="none" w:sz="0" w:space="0" w:color="auto"/>
        <w:left w:val="none" w:sz="0" w:space="0" w:color="auto"/>
        <w:bottom w:val="none" w:sz="0" w:space="0" w:color="auto"/>
        <w:right w:val="none" w:sz="0" w:space="0" w:color="auto"/>
      </w:divBdr>
    </w:div>
    <w:div w:id="1648512992">
      <w:bodyDiv w:val="1"/>
      <w:marLeft w:val="0"/>
      <w:marRight w:val="0"/>
      <w:marTop w:val="0"/>
      <w:marBottom w:val="0"/>
      <w:divBdr>
        <w:top w:val="none" w:sz="0" w:space="0" w:color="auto"/>
        <w:left w:val="none" w:sz="0" w:space="0" w:color="auto"/>
        <w:bottom w:val="none" w:sz="0" w:space="0" w:color="auto"/>
        <w:right w:val="none" w:sz="0" w:space="0" w:color="auto"/>
      </w:divBdr>
    </w:div>
    <w:div w:id="1710914061">
      <w:bodyDiv w:val="1"/>
      <w:marLeft w:val="0"/>
      <w:marRight w:val="0"/>
      <w:marTop w:val="0"/>
      <w:marBottom w:val="0"/>
      <w:divBdr>
        <w:top w:val="none" w:sz="0" w:space="0" w:color="auto"/>
        <w:left w:val="none" w:sz="0" w:space="0" w:color="auto"/>
        <w:bottom w:val="none" w:sz="0" w:space="0" w:color="auto"/>
        <w:right w:val="none" w:sz="0" w:space="0" w:color="auto"/>
      </w:divBdr>
    </w:div>
    <w:div w:id="1752199280">
      <w:bodyDiv w:val="1"/>
      <w:marLeft w:val="0"/>
      <w:marRight w:val="0"/>
      <w:marTop w:val="0"/>
      <w:marBottom w:val="0"/>
      <w:divBdr>
        <w:top w:val="none" w:sz="0" w:space="0" w:color="auto"/>
        <w:left w:val="none" w:sz="0" w:space="0" w:color="auto"/>
        <w:bottom w:val="none" w:sz="0" w:space="0" w:color="auto"/>
        <w:right w:val="none" w:sz="0" w:space="0" w:color="auto"/>
      </w:divBdr>
    </w:div>
    <w:div w:id="1755937278">
      <w:bodyDiv w:val="1"/>
      <w:marLeft w:val="0"/>
      <w:marRight w:val="0"/>
      <w:marTop w:val="0"/>
      <w:marBottom w:val="0"/>
      <w:divBdr>
        <w:top w:val="none" w:sz="0" w:space="0" w:color="auto"/>
        <w:left w:val="none" w:sz="0" w:space="0" w:color="auto"/>
        <w:bottom w:val="none" w:sz="0" w:space="0" w:color="auto"/>
        <w:right w:val="none" w:sz="0" w:space="0" w:color="auto"/>
      </w:divBdr>
    </w:div>
    <w:div w:id="1839080178">
      <w:bodyDiv w:val="1"/>
      <w:marLeft w:val="0"/>
      <w:marRight w:val="0"/>
      <w:marTop w:val="0"/>
      <w:marBottom w:val="0"/>
      <w:divBdr>
        <w:top w:val="none" w:sz="0" w:space="0" w:color="auto"/>
        <w:left w:val="none" w:sz="0" w:space="0" w:color="auto"/>
        <w:bottom w:val="none" w:sz="0" w:space="0" w:color="auto"/>
        <w:right w:val="none" w:sz="0" w:space="0" w:color="auto"/>
      </w:divBdr>
    </w:div>
    <w:div w:id="1903248170">
      <w:bodyDiv w:val="1"/>
      <w:marLeft w:val="0"/>
      <w:marRight w:val="0"/>
      <w:marTop w:val="0"/>
      <w:marBottom w:val="0"/>
      <w:divBdr>
        <w:top w:val="none" w:sz="0" w:space="0" w:color="auto"/>
        <w:left w:val="none" w:sz="0" w:space="0" w:color="auto"/>
        <w:bottom w:val="none" w:sz="0" w:space="0" w:color="auto"/>
        <w:right w:val="none" w:sz="0" w:space="0" w:color="auto"/>
      </w:divBdr>
    </w:div>
    <w:div w:id="1908107411">
      <w:bodyDiv w:val="1"/>
      <w:marLeft w:val="0"/>
      <w:marRight w:val="0"/>
      <w:marTop w:val="0"/>
      <w:marBottom w:val="0"/>
      <w:divBdr>
        <w:top w:val="none" w:sz="0" w:space="0" w:color="auto"/>
        <w:left w:val="none" w:sz="0" w:space="0" w:color="auto"/>
        <w:bottom w:val="none" w:sz="0" w:space="0" w:color="auto"/>
        <w:right w:val="none" w:sz="0" w:space="0" w:color="auto"/>
      </w:divBdr>
    </w:div>
    <w:div w:id="1916894262">
      <w:bodyDiv w:val="1"/>
      <w:marLeft w:val="0"/>
      <w:marRight w:val="0"/>
      <w:marTop w:val="0"/>
      <w:marBottom w:val="0"/>
      <w:divBdr>
        <w:top w:val="none" w:sz="0" w:space="0" w:color="auto"/>
        <w:left w:val="none" w:sz="0" w:space="0" w:color="auto"/>
        <w:bottom w:val="none" w:sz="0" w:space="0" w:color="auto"/>
        <w:right w:val="none" w:sz="0" w:space="0" w:color="auto"/>
      </w:divBdr>
    </w:div>
    <w:div w:id="1917201397">
      <w:bodyDiv w:val="1"/>
      <w:marLeft w:val="0"/>
      <w:marRight w:val="0"/>
      <w:marTop w:val="0"/>
      <w:marBottom w:val="0"/>
      <w:divBdr>
        <w:top w:val="none" w:sz="0" w:space="0" w:color="auto"/>
        <w:left w:val="none" w:sz="0" w:space="0" w:color="auto"/>
        <w:bottom w:val="none" w:sz="0" w:space="0" w:color="auto"/>
        <w:right w:val="none" w:sz="0" w:space="0" w:color="auto"/>
      </w:divBdr>
    </w:div>
    <w:div w:id="1942496153">
      <w:bodyDiv w:val="1"/>
      <w:marLeft w:val="0"/>
      <w:marRight w:val="0"/>
      <w:marTop w:val="0"/>
      <w:marBottom w:val="0"/>
      <w:divBdr>
        <w:top w:val="none" w:sz="0" w:space="0" w:color="auto"/>
        <w:left w:val="none" w:sz="0" w:space="0" w:color="auto"/>
        <w:bottom w:val="none" w:sz="0" w:space="0" w:color="auto"/>
        <w:right w:val="none" w:sz="0" w:space="0" w:color="auto"/>
      </w:divBdr>
    </w:div>
    <w:div w:id="1955094415">
      <w:bodyDiv w:val="1"/>
      <w:marLeft w:val="0"/>
      <w:marRight w:val="0"/>
      <w:marTop w:val="0"/>
      <w:marBottom w:val="0"/>
      <w:divBdr>
        <w:top w:val="none" w:sz="0" w:space="0" w:color="auto"/>
        <w:left w:val="none" w:sz="0" w:space="0" w:color="auto"/>
        <w:bottom w:val="none" w:sz="0" w:space="0" w:color="auto"/>
        <w:right w:val="none" w:sz="0" w:space="0" w:color="auto"/>
      </w:divBdr>
    </w:div>
    <w:div w:id="1956669352">
      <w:bodyDiv w:val="1"/>
      <w:marLeft w:val="0"/>
      <w:marRight w:val="0"/>
      <w:marTop w:val="0"/>
      <w:marBottom w:val="0"/>
      <w:divBdr>
        <w:top w:val="none" w:sz="0" w:space="0" w:color="auto"/>
        <w:left w:val="none" w:sz="0" w:space="0" w:color="auto"/>
        <w:bottom w:val="none" w:sz="0" w:space="0" w:color="auto"/>
        <w:right w:val="none" w:sz="0" w:space="0" w:color="auto"/>
      </w:divBdr>
    </w:div>
    <w:div w:id="2016103462">
      <w:bodyDiv w:val="1"/>
      <w:marLeft w:val="0"/>
      <w:marRight w:val="0"/>
      <w:marTop w:val="0"/>
      <w:marBottom w:val="0"/>
      <w:divBdr>
        <w:top w:val="none" w:sz="0" w:space="0" w:color="auto"/>
        <w:left w:val="none" w:sz="0" w:space="0" w:color="auto"/>
        <w:bottom w:val="none" w:sz="0" w:space="0" w:color="auto"/>
        <w:right w:val="none" w:sz="0" w:space="0" w:color="auto"/>
      </w:divBdr>
    </w:div>
    <w:div w:id="2035836661">
      <w:bodyDiv w:val="1"/>
      <w:marLeft w:val="0"/>
      <w:marRight w:val="0"/>
      <w:marTop w:val="0"/>
      <w:marBottom w:val="0"/>
      <w:divBdr>
        <w:top w:val="none" w:sz="0" w:space="0" w:color="auto"/>
        <w:left w:val="none" w:sz="0" w:space="0" w:color="auto"/>
        <w:bottom w:val="none" w:sz="0" w:space="0" w:color="auto"/>
        <w:right w:val="none" w:sz="0" w:space="0" w:color="auto"/>
      </w:divBdr>
    </w:div>
    <w:div w:id="2038654491">
      <w:bodyDiv w:val="1"/>
      <w:marLeft w:val="0"/>
      <w:marRight w:val="0"/>
      <w:marTop w:val="0"/>
      <w:marBottom w:val="0"/>
      <w:divBdr>
        <w:top w:val="none" w:sz="0" w:space="0" w:color="auto"/>
        <w:left w:val="none" w:sz="0" w:space="0" w:color="auto"/>
        <w:bottom w:val="none" w:sz="0" w:space="0" w:color="auto"/>
        <w:right w:val="none" w:sz="0" w:space="0" w:color="auto"/>
      </w:divBdr>
    </w:div>
    <w:div w:id="2039773984">
      <w:bodyDiv w:val="1"/>
      <w:marLeft w:val="0"/>
      <w:marRight w:val="0"/>
      <w:marTop w:val="0"/>
      <w:marBottom w:val="0"/>
      <w:divBdr>
        <w:top w:val="none" w:sz="0" w:space="0" w:color="auto"/>
        <w:left w:val="none" w:sz="0" w:space="0" w:color="auto"/>
        <w:bottom w:val="none" w:sz="0" w:space="0" w:color="auto"/>
        <w:right w:val="none" w:sz="0" w:space="0" w:color="auto"/>
      </w:divBdr>
    </w:div>
    <w:div w:id="2054958472">
      <w:bodyDiv w:val="1"/>
      <w:marLeft w:val="0"/>
      <w:marRight w:val="0"/>
      <w:marTop w:val="0"/>
      <w:marBottom w:val="0"/>
      <w:divBdr>
        <w:top w:val="none" w:sz="0" w:space="0" w:color="auto"/>
        <w:left w:val="none" w:sz="0" w:space="0" w:color="auto"/>
        <w:bottom w:val="none" w:sz="0" w:space="0" w:color="auto"/>
        <w:right w:val="none" w:sz="0" w:space="0" w:color="auto"/>
      </w:divBdr>
    </w:div>
    <w:div w:id="2069912609">
      <w:bodyDiv w:val="1"/>
      <w:marLeft w:val="0"/>
      <w:marRight w:val="0"/>
      <w:marTop w:val="0"/>
      <w:marBottom w:val="0"/>
      <w:divBdr>
        <w:top w:val="none" w:sz="0" w:space="0" w:color="auto"/>
        <w:left w:val="none" w:sz="0" w:space="0" w:color="auto"/>
        <w:bottom w:val="none" w:sz="0" w:space="0" w:color="auto"/>
        <w:right w:val="none" w:sz="0" w:space="0" w:color="auto"/>
      </w:divBdr>
    </w:div>
    <w:div w:id="2071994204">
      <w:bodyDiv w:val="1"/>
      <w:marLeft w:val="0"/>
      <w:marRight w:val="0"/>
      <w:marTop w:val="0"/>
      <w:marBottom w:val="0"/>
      <w:divBdr>
        <w:top w:val="none" w:sz="0" w:space="0" w:color="auto"/>
        <w:left w:val="none" w:sz="0" w:space="0" w:color="auto"/>
        <w:bottom w:val="none" w:sz="0" w:space="0" w:color="auto"/>
        <w:right w:val="none" w:sz="0" w:space="0" w:color="auto"/>
      </w:divBdr>
    </w:div>
    <w:div w:id="2095662595">
      <w:bodyDiv w:val="1"/>
      <w:marLeft w:val="0"/>
      <w:marRight w:val="0"/>
      <w:marTop w:val="0"/>
      <w:marBottom w:val="0"/>
      <w:divBdr>
        <w:top w:val="none" w:sz="0" w:space="0" w:color="auto"/>
        <w:left w:val="none" w:sz="0" w:space="0" w:color="auto"/>
        <w:bottom w:val="none" w:sz="0" w:space="0" w:color="auto"/>
        <w:right w:val="none" w:sz="0" w:space="0" w:color="auto"/>
      </w:divBdr>
    </w:div>
    <w:div w:id="2096508254">
      <w:bodyDiv w:val="1"/>
      <w:marLeft w:val="0"/>
      <w:marRight w:val="0"/>
      <w:marTop w:val="0"/>
      <w:marBottom w:val="0"/>
      <w:divBdr>
        <w:top w:val="none" w:sz="0" w:space="0" w:color="auto"/>
        <w:left w:val="none" w:sz="0" w:space="0" w:color="auto"/>
        <w:bottom w:val="none" w:sz="0" w:space="0" w:color="auto"/>
        <w:right w:val="none" w:sz="0" w:space="0" w:color="auto"/>
      </w:divBdr>
    </w:div>
    <w:div w:id="2097751515">
      <w:bodyDiv w:val="1"/>
      <w:marLeft w:val="0"/>
      <w:marRight w:val="0"/>
      <w:marTop w:val="0"/>
      <w:marBottom w:val="0"/>
      <w:divBdr>
        <w:top w:val="none" w:sz="0" w:space="0" w:color="auto"/>
        <w:left w:val="none" w:sz="0" w:space="0" w:color="auto"/>
        <w:bottom w:val="none" w:sz="0" w:space="0" w:color="auto"/>
        <w:right w:val="none" w:sz="0" w:space="0" w:color="auto"/>
      </w:divBdr>
    </w:div>
    <w:div w:id="2108118093">
      <w:bodyDiv w:val="1"/>
      <w:marLeft w:val="0"/>
      <w:marRight w:val="0"/>
      <w:marTop w:val="0"/>
      <w:marBottom w:val="0"/>
      <w:divBdr>
        <w:top w:val="none" w:sz="0" w:space="0" w:color="auto"/>
        <w:left w:val="none" w:sz="0" w:space="0" w:color="auto"/>
        <w:bottom w:val="none" w:sz="0" w:space="0" w:color="auto"/>
        <w:right w:val="none" w:sz="0" w:space="0" w:color="auto"/>
      </w:divBdr>
    </w:div>
    <w:div w:id="211767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A5435-24BD-FA42-80A7-45C2D5D8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44</Pages>
  <Words>9545</Words>
  <Characters>54412</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 HAKIM</cp:lastModifiedBy>
  <cp:revision>5</cp:revision>
  <cp:lastPrinted>2026-06-30T05:04:00Z</cp:lastPrinted>
  <dcterms:created xsi:type="dcterms:W3CDTF">2026-06-30T05:03:00Z</dcterms:created>
  <dcterms:modified xsi:type="dcterms:W3CDTF">2026-06-30T05:21:00Z</dcterms:modified>
</cp:coreProperties>
</file>